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9E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</w:p>
    <w:p w14:paraId="498C32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</w:p>
    <w:p w14:paraId="08091D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</w:p>
    <w:p w14:paraId="2F7F9B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六安市住房公积金中心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2025年</w:t>
      </w:r>
    </w:p>
    <w:p w14:paraId="27ED97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政府信息公开工作年度报告</w:t>
      </w:r>
    </w:p>
    <w:p w14:paraId="3C68473B">
      <w:pPr>
        <w:widowControl/>
        <w:shd w:val="clear" w:color="auto" w:fill="FFFFFF"/>
        <w:ind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D787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《中华人民共和国政府信息公开条例》，结合上级有关文件精神等要求，市公积金中心编制了2025年度政府信息公开年度报告。本报告包括总体情况、主动公开政府信息情况、收到和处理政府信息公开申请情况、政府信息公开行政复议、行政诉讼情况、存在的主要问题及改进情况、其他需要报告的事项。报告中所列数据的统计期限为2025年1月1日至2025年12月31日，电子版可以在六安市住房公积金中心信息公开平台下载。如对本年度报告有任何疑问，请联系六安市住房公积金中心（地址：六安市佛子岭中路住房公积金中心大楼；邮编：237000；电话：0564-3376130）。</w:t>
      </w:r>
    </w:p>
    <w:p w14:paraId="370F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一、总体情况</w:t>
      </w:r>
    </w:p>
    <w:p w14:paraId="70380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（一）主动公开。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把回应群众关切贯穿于政务公开全过程，系统构建以官方网站、官方微信为核心的信息发布矩阵，对政策法规、运营数据、履职情况等实施常态主动公开，持续强化社会监督效能。2025年，市公积金中心发布公示公告48条、动态信息236条，发布主动公开信息132条，其中政策法规信息4条，政策解读3期，资金运行工作专题信息12条，回应关切信息32条；微信公众号发布信息980条，“您问我答”栏目推送内容13期。</w:t>
      </w:r>
    </w:p>
    <w:p w14:paraId="28CE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（二）依申请公开。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始终将依申请公开工作视为服务社会民生、助力营商环境建设的重要环节，致力提升政府信息公开水平，切实保障公众与市场主体的合理知情权。2025年，我单位通过依申请公开平台共收到并办结申请1件，该申请已严格按照法定时限办结。</w:t>
      </w:r>
    </w:p>
    <w:p w14:paraId="213F6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（三）政府信息管理。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严格落实公文公开属性源头认定和发布审查工作机制，严格执行《六安市住房公积金中心信息管理办法》，落实“三审三校”流程，规范信息发布流程，推进政府信息发布审核工作的制度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化和规范化管理。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2025年度出台缴存、提取、贷款三类业务操作细则，规范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缴存、提取、贷款业务管理；开展行政规范性文件清理工作1次，按照“谁起草谁清理”原则，集中清理了废止、失效行政规范性文件2件，并在网站公示清理结果。</w:t>
      </w:r>
    </w:p>
    <w:p w14:paraId="3014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持续加强政务网站与微信公众号双平台协同建设，充分发挥各自功能优势。政务网站作为权威信息发布主渠道，全面公开政策法规、办事指南、解读材料及公示公告等内容；微信公众号则依托其传播便捷、形式灵活的特点，聚焦群众关切，重点推送惠民政策、办事流程图解及常见问答等实用信息，致力提升信息获取的便利性。充分利用新闻发布会、政风行风热线等平台与群众开展即时互动交流，提供政务咨询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中心领导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次参与市政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府网站“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政风行风热线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”、新闻发布会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、“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接热线办实事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活动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12345平台受理各类咨询、投诉信件382件。</w:t>
      </w:r>
    </w:p>
    <w:p w14:paraId="4DA26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（五）监督保障。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将政务公开工作纳入我单位年度重点任务，通过细化分工、压实责任，并结合常态化监督与定期调度通报，形成有效工作闭环。提升公开质量，注重加强队伍建设，2025年组织政务公开专题培训1次，深化工作人员对政策要求的理解，提升业务操作能力，促进跨部门沟通协作，切实推动政务公开工作规范高效开展。</w:t>
      </w:r>
    </w:p>
    <w:p w14:paraId="1202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B8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二、主动公开政府信息情况</w:t>
      </w:r>
    </w:p>
    <w:p w14:paraId="21DD5950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3F79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5ABD8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B8B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7BD6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7D36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2242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F3348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1CEF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F044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8A9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C6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688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FF2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53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1A5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7D5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84C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 w14:paraId="78012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7B04B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7400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DE1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7672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8323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B663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CE538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B7F7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5DA5E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2A3A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015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802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2396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E6C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3D35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FC2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F4C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899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E3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CF5FA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3A0B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5D4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6846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5AA1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A30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A8F40F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255926D">
      <w:pPr>
        <w:widowControl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A96B3A3">
      <w:pPr>
        <w:widowControl/>
        <w:ind w:firstLine="643" w:firstLineChars="200"/>
        <w:jc w:val="left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三、收到和处理政府信息公开申请情况</w:t>
      </w:r>
    </w:p>
    <w:p w14:paraId="4752D585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709735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262E0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910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48A82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8AD6B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5D2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9FC4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C444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53A15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2214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0EA75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66D8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6AEFD2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08A9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69DFC6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0EFB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667F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B464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362C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018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7C0BC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B4BD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A0AA1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62E35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E955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7C2EA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CF60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755D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1482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6A0D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8C6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C3EA2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E385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DFC43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02498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C3B7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C6E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813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26C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C5822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1D2E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0F34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F3E5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DAC18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15F0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2A368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729B8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DF17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CC2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93E3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0261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68343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1D90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83EC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53C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2A9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88C8A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51A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3C7EA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865D7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EA04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8E4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DBFD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3AD4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92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855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247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434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DB7F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7127B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7DE67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264B3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E252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8F3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5B32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593ACB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2013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306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D969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AD38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ABF9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1B67A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5E63F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4E4B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B112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C2C79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449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6C081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A8C6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4FD69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14F3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E674C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6DE05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96A23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2963F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2327B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512D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3CFB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935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582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05AC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C39E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A84D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00DC6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4B7563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D232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F0A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E1E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A73C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0D40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BAB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3106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5B3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1E0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F461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3D7B0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8500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9492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C6C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DBB33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C27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F85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B3B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800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6DB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6C435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AE98B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00B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949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D1E3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2B9D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37C0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38D9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6F08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935A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40EAB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35A7E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4FFAD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2660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79D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7F3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BAA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1463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3A7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91D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414F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8802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F4A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5099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4F873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139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3B74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B8BC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BDAF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203A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2DB9E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6CF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281C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FA4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F1523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4557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837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300D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D0F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AE343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0D5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132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7E6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BC2A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9560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8D050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99EB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4B8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3A0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193D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BBD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74C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832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6F3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60F82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CD4B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C195C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56C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254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49C6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7B38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5C36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3F5D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C3A9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B99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7EBE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05F8E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2916B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274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3263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BA7E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96B0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A3F0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4DE5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C68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2E87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80EC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CA48D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F4EB2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4FD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8B96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5479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312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B14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234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7B3A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236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720F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8596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EC827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0DB9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C106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5BF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FC3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0866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519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4DC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45CC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335BD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10EEE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6838E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5A70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A56A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60B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E869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D42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5D6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3EF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94A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E063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640E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0C962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2AF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55A3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EC4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2745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FCAF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224A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D14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A7CCA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35798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CA245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AF9A97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ED6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F23E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72BB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A233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E060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C6B2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1D14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E4BE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786F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EA24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B256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61B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C7B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32A3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E92D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9438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5E9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E70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0994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0BA2E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9ABF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935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A44F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82F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8E8D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40F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3A6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2A2A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D9B8E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1AAF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3E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D47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1EA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310A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024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E47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53ACF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F628343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3E73D823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0D0EE9AA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9902A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1B76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616C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7D5A40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8CA6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4F2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CECD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C237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1A56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9A02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661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582A8D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D8814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D8C3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F85F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5331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9A50E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531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BBFC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6BD1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F87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35A8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D431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77B9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1EC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EC2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9B2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0B11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C702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0E40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CAC0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8C06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F14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9BD0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091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8022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59BA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EEC6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26FA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A4B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8DDF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A5E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9708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5538345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2326FCFD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6C9CF7AA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685272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公积金中心政府信息公开工作虽然取得了一些成绩，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但仍存在一些不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足：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一是政务公开内容的精准化和针对性宣传有待提高。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针对不同缴存群体，如新市民、青年职工等的个性化宣传策略需进一步细化。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二是政务公开工作与业务工作的融合深度有待拓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展。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政策解读与业务办理指南的关联性、协同性不足，数据资源的整合挖掘与场景化应用不够，以公开促服务的效能有待进一步释放。</w:t>
      </w:r>
    </w:p>
    <w:p w14:paraId="5FBDC5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针对上述问题，下一步市公积金中心将从以下方面进行改进：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一是提升政务公开的精准性和吸引力。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针对不同群体的信息需求，优化内容供给方式。对新市民和青年职工，重点制作租房提取、首套房贷款等主题的图文操作指南，通过新媒体平台进行推送。针对单位经办人员，重点宣传新版单位网厅操作指南。同时利用各管理部服务窗口及线下走访宣传，实现常态化互动答疑，提升政策服务的温度与触达率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二是深化公开工作与业务服务的融合。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推动信息公开深度融入业务办理全流程。在线上线下办事界面，探索系统化嵌入对应的政策依据、条文解读和常见问答，实现“办理即解读”。加强数据资源的分析利用，定期公示缴存使用情况，建立健全从业务咨询和办理反馈中收集共性问题的机制，及时转化为通俗的政策问答材料，切实发挥公开促服务、惠民生的作用。</w:t>
      </w:r>
    </w:p>
    <w:p w14:paraId="10FE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六、其他需要报告的事项</w:t>
      </w:r>
    </w:p>
    <w:p w14:paraId="43C3A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70F28317"/>
    <w:p w14:paraId="66657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B24256-E5BD-4911-9DFF-A24C5E036E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B650F6-D862-4A6D-9FA1-73C274B04B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60B592-025D-4C37-8F0F-141D86F229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12B1025-553B-4A3A-86BF-A46BA05AC9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A66EEF-4591-49DE-8854-44EFD9BFC6A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45FCE748-56B1-47D9-9AB6-E668625A512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BEB50D4-CD8B-4A50-BAD5-DB40E3BA6C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TYwODhlZDY2M2VkMGJmZmFjNjNjY2JhZDJkYmIifQ=="/>
  </w:docVars>
  <w:rsids>
    <w:rsidRoot w:val="2CCD113E"/>
    <w:rsid w:val="01213B26"/>
    <w:rsid w:val="024824CB"/>
    <w:rsid w:val="04E660D7"/>
    <w:rsid w:val="08661698"/>
    <w:rsid w:val="183C77F0"/>
    <w:rsid w:val="191617BF"/>
    <w:rsid w:val="1FD117B7"/>
    <w:rsid w:val="275C6512"/>
    <w:rsid w:val="2CCD113E"/>
    <w:rsid w:val="4AF13A8B"/>
    <w:rsid w:val="73334C02"/>
    <w:rsid w:val="781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2688</Words>
  <Characters>2774</Characters>
  <Lines>0</Lines>
  <Paragraphs>0</Paragraphs>
  <TotalTime>78</TotalTime>
  <ScaleCrop>false</ScaleCrop>
  <LinksUpToDate>false</LinksUpToDate>
  <CharactersWithSpaces>2790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2026-01-13T02:46:00Z</dcterms:created>
  <dc:creator>未绮</dc:creator>
  <cp:lastModifiedBy>未绮</cp:lastModifiedBy>
  <cp:lastPrinted>2026-01-23T04:00:05Z</cp:lastPrinted>
  <dcterms:modified xsi:type="dcterms:W3CDTF">2026-01-23T04:00:10Z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643C339CE9F0438AB586149C0E3FAA6B_11</vt:lpwstr>
  </property>
  <property fmtid="{D5CDD505-2E9C-101B-9397-08002B2CF9AE}" pid="4" name="KSOTemplateDocerSaveRecord">
    <vt:lpwstr>eyJoZGlkIjoiM2JjYjNlYzkyNTViMWM4MmVhOGVlOTUwNTE5MGI1ZmYiLCJ1c2VySWQiOiI5OTE1NDI3NzUifQ==</vt:lpwstr>
  </property>
</Properties>
</file>