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jc w:val="center"/>
        <w:textAlignment w:val="auto"/>
        <w:rPr>
          <w:rFonts w:hint="eastAsia" w:ascii="微软雅黑" w:hAnsi="微软雅黑" w:eastAsia="微软雅黑" w:cs="微软雅黑"/>
          <w:b w:val="0"/>
          <w:bCs/>
          <w:sz w:val="40"/>
          <w:szCs w:val="40"/>
          <w:lang w:val="en-US" w:eastAsia="zh-CN"/>
        </w:rPr>
      </w:pPr>
      <w:r>
        <w:rPr>
          <w:rFonts w:hint="eastAsia" w:ascii="微软雅黑" w:hAnsi="微软雅黑" w:eastAsia="微软雅黑" w:cs="微软雅黑"/>
          <w:b w:val="0"/>
          <w:bCs/>
          <w:sz w:val="40"/>
          <w:szCs w:val="40"/>
          <w:lang w:val="en-US" w:eastAsia="zh-CN"/>
        </w:rPr>
        <w:t>六安市住房公积金中心</w:t>
      </w:r>
    </w:p>
    <w:p>
      <w:pPr>
        <w:keepNext w:val="0"/>
        <w:keepLines w:val="0"/>
        <w:pageBreakBefore w:val="0"/>
        <w:kinsoku/>
        <w:wordWrap/>
        <w:overflowPunct/>
        <w:topLinePunct w:val="0"/>
        <w:bidi w:val="0"/>
        <w:snapToGrid/>
        <w:spacing w:line="240" w:lineRule="auto"/>
        <w:jc w:val="center"/>
        <w:textAlignment w:val="auto"/>
        <w:rPr>
          <w:rFonts w:hint="eastAsia" w:ascii="微软雅黑" w:hAnsi="微软雅黑" w:eastAsia="微软雅黑" w:cs="微软雅黑"/>
          <w:b w:val="0"/>
          <w:bCs/>
          <w:sz w:val="36"/>
          <w:szCs w:val="36"/>
          <w:lang w:val="en-US" w:eastAsia="zh-CN"/>
        </w:rPr>
      </w:pPr>
      <w:r>
        <w:rPr>
          <w:rFonts w:hint="eastAsia" w:ascii="微软雅黑" w:hAnsi="微软雅黑" w:eastAsia="微软雅黑" w:cs="微软雅黑"/>
          <w:b w:val="0"/>
          <w:bCs/>
          <w:sz w:val="40"/>
          <w:szCs w:val="40"/>
          <w:lang w:val="en-US" w:eastAsia="zh-CN"/>
        </w:rPr>
        <w:t>信息系统等级保护测评服务招标文件</w:t>
      </w:r>
    </w:p>
    <w:p>
      <w:pPr>
        <w:keepNext w:val="0"/>
        <w:keepLines w:val="0"/>
        <w:pageBreakBefore w:val="0"/>
        <w:kinsoku/>
        <w:wordWrap/>
        <w:overflowPunct/>
        <w:topLinePunct w:val="0"/>
        <w:bidi w:val="0"/>
        <w:snapToGrid/>
        <w:spacing w:line="240" w:lineRule="auto"/>
        <w:jc w:val="center"/>
        <w:textAlignment w:val="auto"/>
        <w:rPr>
          <w:rFonts w:hint="eastAsia" w:ascii="微软雅黑" w:hAnsi="微软雅黑" w:eastAsia="微软雅黑" w:cs="微软雅黑"/>
          <w:b w:val="0"/>
          <w:bCs/>
          <w:sz w:val="36"/>
          <w:szCs w:val="36"/>
          <w:lang w:val="en-US" w:eastAsia="zh-CN"/>
        </w:rPr>
      </w:pPr>
    </w:p>
    <w:p>
      <w:pPr>
        <w:keepNext w:val="0"/>
        <w:keepLines w:val="0"/>
        <w:pageBreakBefore w:val="0"/>
        <w:kinsoku/>
        <w:wordWrap/>
        <w:overflowPunct/>
        <w:topLinePunct w:val="0"/>
        <w:bidi w:val="0"/>
        <w:snapToGrid/>
        <w:spacing w:line="240" w:lineRule="auto"/>
        <w:jc w:val="center"/>
        <w:textAlignment w:val="auto"/>
        <w:rPr>
          <w:rFonts w:hint="eastAsia" w:ascii="微软雅黑" w:hAnsi="微软雅黑" w:eastAsia="微软雅黑" w:cs="微软雅黑"/>
          <w:b w:val="0"/>
          <w:bCs/>
          <w:sz w:val="36"/>
          <w:szCs w:val="36"/>
          <w:lang w:val="en-US" w:eastAsia="zh-CN"/>
        </w:rPr>
      </w:pPr>
    </w:p>
    <w:p>
      <w:pPr>
        <w:keepNext w:val="0"/>
        <w:keepLines w:val="0"/>
        <w:pageBreakBefore w:val="0"/>
        <w:kinsoku/>
        <w:wordWrap/>
        <w:overflowPunct/>
        <w:topLinePunct w:val="0"/>
        <w:bidi w:val="0"/>
        <w:snapToGrid/>
        <w:spacing w:line="240" w:lineRule="auto"/>
        <w:jc w:val="center"/>
        <w:textAlignment w:val="auto"/>
        <w:rPr>
          <w:rFonts w:hint="eastAsia" w:ascii="微软雅黑" w:hAnsi="微软雅黑" w:eastAsia="微软雅黑" w:cs="微软雅黑"/>
          <w:b w:val="0"/>
          <w:bCs/>
          <w:sz w:val="36"/>
          <w:szCs w:val="36"/>
          <w:lang w:val="en-US" w:eastAsia="zh-CN"/>
        </w:rPr>
      </w:pPr>
      <w:r>
        <w:rPr>
          <w:rFonts w:hint="eastAsia" w:ascii="微软雅黑" w:hAnsi="微软雅黑" w:eastAsia="微软雅黑" w:cs="微软雅黑"/>
          <w:b w:val="0"/>
          <w:bCs/>
          <w:sz w:val="36"/>
          <w:szCs w:val="36"/>
          <w:lang w:val="en-US" w:eastAsia="zh-CN"/>
        </w:rPr>
        <w:drawing>
          <wp:inline distT="0" distB="0" distL="114300" distR="114300">
            <wp:extent cx="2895600" cy="2581275"/>
            <wp:effectExtent l="0" t="0" r="0" b="9525"/>
            <wp:docPr id="2" name="图片 2" descr="wKgSHF2738mARbQQAAArgWDqBc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KgSHF2738mARbQQAAArgWDqBc8550"/>
                    <pic:cNvPicPr>
                      <a:picLocks noChangeAspect="1"/>
                    </pic:cNvPicPr>
                  </pic:nvPicPr>
                  <pic:blipFill>
                    <a:blip r:embed="rId6"/>
                    <a:stretch>
                      <a:fillRect/>
                    </a:stretch>
                  </pic:blipFill>
                  <pic:spPr>
                    <a:xfrm>
                      <a:off x="0" y="0"/>
                      <a:ext cx="2895600" cy="2581275"/>
                    </a:xfrm>
                    <a:prstGeom prst="rect">
                      <a:avLst/>
                    </a:prstGeom>
                  </pic:spPr>
                </pic:pic>
              </a:graphicData>
            </a:graphic>
          </wp:inline>
        </w:drawing>
      </w:r>
    </w:p>
    <w:p>
      <w:pPr>
        <w:keepNext w:val="0"/>
        <w:keepLines w:val="0"/>
        <w:pageBreakBefore w:val="0"/>
        <w:kinsoku/>
        <w:wordWrap/>
        <w:overflowPunct/>
        <w:topLinePunct w:val="0"/>
        <w:bidi w:val="0"/>
        <w:snapToGrid/>
        <w:spacing w:line="240" w:lineRule="auto"/>
        <w:jc w:val="center"/>
        <w:textAlignment w:val="auto"/>
        <w:rPr>
          <w:rFonts w:hint="eastAsia" w:ascii="微软雅黑" w:hAnsi="微软雅黑" w:eastAsia="微软雅黑" w:cs="微软雅黑"/>
          <w:b w:val="0"/>
          <w:bCs/>
          <w:sz w:val="36"/>
          <w:szCs w:val="36"/>
          <w:lang w:val="en-US" w:eastAsia="zh-CN"/>
        </w:rPr>
      </w:pPr>
      <w:r>
        <w:rPr>
          <w:rFonts w:hint="eastAsia" w:ascii="微软雅黑" w:hAnsi="微软雅黑" w:eastAsia="微软雅黑" w:cs="微软雅黑"/>
          <w:b w:val="0"/>
          <w:bCs/>
          <w:sz w:val="36"/>
          <w:szCs w:val="36"/>
          <w:lang w:val="en-US" w:eastAsia="zh-CN"/>
        </w:rPr>
        <w:fldChar w:fldCharType="begin"/>
      </w:r>
      <w:r>
        <w:rPr>
          <w:rFonts w:hint="eastAsia" w:ascii="微软雅黑" w:hAnsi="微软雅黑" w:eastAsia="微软雅黑" w:cs="微软雅黑"/>
          <w:b w:val="0"/>
          <w:bCs/>
          <w:sz w:val="36"/>
          <w:szCs w:val="36"/>
          <w:lang w:val="en-US" w:eastAsia="zh-CN"/>
        </w:rPr>
        <w:instrText xml:space="preserve"> HYPERLINK "http://zfgjj.luan.gov.cn" </w:instrText>
      </w:r>
      <w:r>
        <w:rPr>
          <w:rFonts w:hint="eastAsia" w:ascii="微软雅黑" w:hAnsi="微软雅黑" w:eastAsia="微软雅黑" w:cs="微软雅黑"/>
          <w:b w:val="0"/>
          <w:bCs/>
          <w:sz w:val="36"/>
          <w:szCs w:val="36"/>
          <w:lang w:val="en-US" w:eastAsia="zh-CN"/>
        </w:rPr>
        <w:fldChar w:fldCharType="separate"/>
      </w:r>
      <w:r>
        <w:rPr>
          <w:rStyle w:val="8"/>
          <w:rFonts w:hint="eastAsia" w:ascii="微软雅黑" w:hAnsi="微软雅黑" w:eastAsia="微软雅黑" w:cs="微软雅黑"/>
          <w:b w:val="0"/>
          <w:bCs/>
          <w:sz w:val="36"/>
          <w:szCs w:val="36"/>
          <w:lang w:val="en-US" w:eastAsia="zh-CN"/>
        </w:rPr>
        <w:t>http://zfgjj.luan.gov.cn</w:t>
      </w:r>
      <w:r>
        <w:rPr>
          <w:rFonts w:hint="eastAsia" w:ascii="微软雅黑" w:hAnsi="微软雅黑" w:eastAsia="微软雅黑" w:cs="微软雅黑"/>
          <w:b w:val="0"/>
          <w:bCs/>
          <w:sz w:val="36"/>
          <w:szCs w:val="36"/>
          <w:lang w:val="en-US" w:eastAsia="zh-CN"/>
        </w:rPr>
        <w:fldChar w:fldCharType="end"/>
      </w:r>
    </w:p>
    <w:p>
      <w:pPr>
        <w:keepNext w:val="0"/>
        <w:keepLines w:val="0"/>
        <w:pageBreakBefore w:val="0"/>
        <w:kinsoku/>
        <w:wordWrap/>
        <w:overflowPunct/>
        <w:topLinePunct w:val="0"/>
        <w:bidi w:val="0"/>
        <w:snapToGrid/>
        <w:spacing w:line="240" w:lineRule="auto"/>
        <w:jc w:val="center"/>
        <w:textAlignment w:val="auto"/>
        <w:rPr>
          <w:rFonts w:hint="default" w:ascii="微软雅黑" w:hAnsi="微软雅黑" w:eastAsia="微软雅黑" w:cs="微软雅黑"/>
          <w:b w:val="0"/>
          <w:bCs/>
          <w:sz w:val="36"/>
          <w:szCs w:val="36"/>
          <w:lang w:val="en-US" w:eastAsia="zh-CN"/>
        </w:rPr>
      </w:pPr>
    </w:p>
    <w:p>
      <w:pPr>
        <w:keepNext w:val="0"/>
        <w:keepLines w:val="0"/>
        <w:pageBreakBefore w:val="0"/>
        <w:kinsoku/>
        <w:wordWrap/>
        <w:overflowPunct/>
        <w:topLinePunct w:val="0"/>
        <w:bidi w:val="0"/>
        <w:snapToGrid/>
        <w:spacing w:line="240" w:lineRule="auto"/>
        <w:jc w:val="both"/>
        <w:textAlignment w:val="auto"/>
        <w:rPr>
          <w:rFonts w:hint="default"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项目名称：</w:t>
      </w:r>
      <w:r>
        <w:rPr>
          <w:rFonts w:hint="eastAsia" w:ascii="宋体" w:hAnsi="宋体" w:eastAsia="宋体" w:cs="宋体"/>
          <w:b w:val="0"/>
          <w:bCs/>
          <w:sz w:val="28"/>
          <w:szCs w:val="28"/>
          <w:lang w:val="en-US" w:eastAsia="zh-CN"/>
        </w:rPr>
        <w:t>六安市住房公积金中心信息系统等级保护测评服务项目</w:t>
      </w:r>
    </w:p>
    <w:p>
      <w:pPr>
        <w:keepNext w:val="0"/>
        <w:keepLines w:val="0"/>
        <w:pageBreakBefore w:val="0"/>
        <w:kinsoku/>
        <w:wordWrap/>
        <w:overflowPunct/>
        <w:topLinePunct w:val="0"/>
        <w:bidi w:val="0"/>
        <w:snapToGrid/>
        <w:spacing w:line="240" w:lineRule="auto"/>
        <w:jc w:val="both"/>
        <w:textAlignment w:val="auto"/>
        <w:rPr>
          <w:rFonts w:hint="default" w:ascii="宋体" w:hAnsi="宋体" w:eastAsia="宋体" w:cs="宋体"/>
          <w:b w:val="0"/>
          <w:bCs/>
          <w:sz w:val="28"/>
          <w:szCs w:val="28"/>
          <w:lang w:val="en-US" w:eastAsia="zh-CN"/>
        </w:rPr>
      </w:pPr>
    </w:p>
    <w:p>
      <w:pPr>
        <w:keepNext w:val="0"/>
        <w:keepLines w:val="0"/>
        <w:pageBreakBefore w:val="0"/>
        <w:kinsoku/>
        <w:wordWrap/>
        <w:overflowPunct/>
        <w:topLinePunct w:val="0"/>
        <w:bidi w:val="0"/>
        <w:snapToGrid/>
        <w:spacing w:line="240" w:lineRule="auto"/>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项目类型</w:t>
      </w:r>
      <w:r>
        <w:rPr>
          <w:rFonts w:hint="eastAsia" w:ascii="宋体" w:hAnsi="宋体" w:eastAsia="宋体" w:cs="宋体"/>
          <w:b w:val="0"/>
          <w:bCs/>
          <w:sz w:val="28"/>
          <w:szCs w:val="28"/>
          <w:lang w:val="en-US" w:eastAsia="zh-CN"/>
        </w:rPr>
        <w:t>：服务类</w:t>
      </w:r>
    </w:p>
    <w:p>
      <w:pPr>
        <w:keepNext w:val="0"/>
        <w:keepLines w:val="0"/>
        <w:pageBreakBefore w:val="0"/>
        <w:kinsoku/>
        <w:wordWrap/>
        <w:overflowPunct/>
        <w:topLinePunct w:val="0"/>
        <w:bidi w:val="0"/>
        <w:snapToGrid/>
        <w:spacing w:line="240" w:lineRule="auto"/>
        <w:jc w:val="both"/>
        <w:textAlignment w:val="auto"/>
        <w:rPr>
          <w:rFonts w:hint="default" w:ascii="宋体" w:hAnsi="宋体" w:eastAsia="宋体" w:cs="宋体"/>
          <w:b w:val="0"/>
          <w:bCs/>
          <w:sz w:val="28"/>
          <w:szCs w:val="28"/>
          <w:lang w:val="en-US" w:eastAsia="zh-CN"/>
        </w:rPr>
      </w:pPr>
    </w:p>
    <w:p>
      <w:pPr>
        <w:keepNext w:val="0"/>
        <w:keepLines w:val="0"/>
        <w:pageBreakBefore w:val="0"/>
        <w:kinsoku/>
        <w:wordWrap/>
        <w:overflowPunct/>
        <w:topLinePunct w:val="0"/>
        <w:bidi w:val="0"/>
        <w:snapToGrid/>
        <w:spacing w:line="240" w:lineRule="auto"/>
        <w:jc w:val="both"/>
        <w:textAlignment w:val="auto"/>
        <w:rPr>
          <w:rFonts w:hint="eastAsia" w:ascii="宋体" w:hAnsi="宋体" w:eastAsia="宋体" w:cs="宋体"/>
          <w:b/>
          <w:sz w:val="24"/>
          <w:szCs w:val="24"/>
          <w:lang w:val="en-US" w:eastAsia="zh-CN"/>
        </w:rPr>
      </w:pPr>
      <w:r>
        <w:rPr>
          <w:rFonts w:hint="eastAsia" w:ascii="宋体" w:hAnsi="宋体" w:eastAsia="宋体" w:cs="宋体"/>
          <w:b/>
          <w:bCs w:val="0"/>
          <w:sz w:val="28"/>
          <w:szCs w:val="28"/>
          <w:lang w:val="en-US" w:eastAsia="zh-CN"/>
        </w:rPr>
        <w:t>采购时间</w:t>
      </w:r>
      <w:r>
        <w:rPr>
          <w:rFonts w:hint="eastAsia" w:ascii="宋体" w:hAnsi="宋体" w:eastAsia="宋体" w:cs="宋体"/>
          <w:b w:val="0"/>
          <w:bCs/>
          <w:sz w:val="28"/>
          <w:szCs w:val="28"/>
          <w:lang w:val="en-US" w:eastAsia="zh-CN"/>
        </w:rPr>
        <w:t>：2021年5月</w:t>
      </w: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keepNext w:val="0"/>
        <w:keepLines w:val="0"/>
        <w:pageBreakBefore w:val="0"/>
        <w:kinsoku/>
        <w:wordWrap/>
        <w:overflowPunct/>
        <w:topLinePunct w:val="0"/>
        <w:bidi w:val="0"/>
        <w:snapToGrid/>
        <w:spacing w:line="240" w:lineRule="auto"/>
        <w:jc w:val="center"/>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六安市住房公积金中心信息系统等级保护测评服务招标公告</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六安市住房公积金信息系统等级保护测评服务项目进行采购，欢迎符合要求的测评公司参加。</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一、项目名称：六安市住房公积金中心信息系统等级保护测评服务</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二、项目类型：服务类</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三、项目内容：本项目最高限价10万元，详细内容见招标文件</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四、供应商资格条件</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1、符合《政府采购法》第二十二条之规定，具有独立法人资格。</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投标人必须入围全国等级保护测评机构推荐目录（网址http://www.djbh.net可查询，提供全国等级保护测评机构推荐目录截图，截图需完整显示投标人名称并加盖投标人公章），且具有国家网络安全等级保护工作协调小组办公室颁发的网络安全等级保护测评机构推荐证书。</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五、响应文件时间及地点</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1.送达时间：2021年5月12日9:00至2021年5月18日17:00；</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2.送达地点：六安市佛子岭路 住房公积金中心10楼1002室</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3.送达要求：可接收现场报送，也可接收邮递，超过截止日期不再接收响应文件。</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六、报名方式</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无需报名，在六安市住房公积金中心网站（</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"http://zfgjj.luan.gov.cn/" </w:instrText>
      </w:r>
      <w:r>
        <w:rPr>
          <w:rFonts w:hint="eastAsia" w:ascii="宋体" w:hAnsi="宋体" w:eastAsia="宋体" w:cs="宋体"/>
          <w:b w:val="0"/>
          <w:bCs/>
          <w:sz w:val="24"/>
          <w:szCs w:val="24"/>
          <w:lang w:val="en-US" w:eastAsia="zh-CN"/>
        </w:rPr>
        <w:fldChar w:fldCharType="separate"/>
      </w:r>
      <w:r>
        <w:rPr>
          <w:rStyle w:val="9"/>
          <w:rFonts w:hint="eastAsia" w:ascii="宋体" w:hAnsi="宋体" w:eastAsia="宋体" w:cs="宋体"/>
          <w:b w:val="0"/>
          <w:bCs/>
          <w:sz w:val="24"/>
          <w:szCs w:val="24"/>
          <w:lang w:val="en-US" w:eastAsia="zh-CN"/>
        </w:rPr>
        <w:t>http://zfgjj.luan.gov.cn/</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）公示公告栏目下载即可。</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七、联系方式</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联系单位：六安市住房公积金中心办公室</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 系 人：何珊珊</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联系电话：0564-3376133</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八、其他事项说明</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无</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p>
    <w:p>
      <w:pPr>
        <w:keepNext w:val="0"/>
        <w:keepLines w:val="0"/>
        <w:pageBreakBefore w:val="0"/>
        <w:kinsoku/>
        <w:wordWrap/>
        <w:overflowPunct/>
        <w:topLinePunct w:val="0"/>
        <w:bidi w:val="0"/>
        <w:snapToGrid/>
        <w:spacing w:line="240" w:lineRule="auto"/>
        <w:ind w:left="0" w:leftChars="0" w:firstLine="480" w:firstLineChars="200"/>
        <w:jc w:val="righ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六安市住房公积金中心</w:t>
      </w:r>
    </w:p>
    <w:p>
      <w:pPr>
        <w:keepNext w:val="0"/>
        <w:keepLines w:val="0"/>
        <w:pageBreakBefore w:val="0"/>
        <w:kinsoku/>
        <w:wordWrap w:val="0"/>
        <w:overflowPunct/>
        <w:topLinePunct w:val="0"/>
        <w:bidi w:val="0"/>
        <w:snapToGrid/>
        <w:spacing w:line="240" w:lineRule="auto"/>
        <w:ind w:left="0" w:leftChars="0" w:firstLine="480" w:firstLineChars="200"/>
        <w:jc w:val="right"/>
        <w:textAlignment w:val="auto"/>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 xml:space="preserve">2021年5月12日  </w:t>
      </w: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after="234" w:afterLines="50" w:line="240" w:lineRule="auto"/>
        <w:ind w:left="0" w:leftChars="0" w:firstLine="0" w:firstLineChars="0"/>
        <w:jc w:val="center"/>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一、报价响应须知</w:t>
      </w:r>
    </w:p>
    <w:tbl>
      <w:tblPr>
        <w:tblStyle w:val="6"/>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20"/>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4" w:type="dxa"/>
            <w:shd w:val="clear" w:color="auto" w:fill="CFCECE" w:themeFill="background2" w:themeFillShade="E5"/>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序号</w:t>
            </w:r>
          </w:p>
        </w:tc>
        <w:tc>
          <w:tcPr>
            <w:tcW w:w="1320" w:type="dxa"/>
            <w:shd w:val="clear" w:color="auto" w:fill="CFCECE" w:themeFill="background2" w:themeFillShade="E5"/>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内容</w:t>
            </w:r>
          </w:p>
        </w:tc>
        <w:tc>
          <w:tcPr>
            <w:tcW w:w="6675" w:type="dxa"/>
            <w:shd w:val="clear" w:color="auto" w:fill="CFCECE" w:themeFill="background2" w:themeFillShade="E5"/>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采购人</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六安市住房公积金中心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项目名称</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六安市住房公积金中心信息系统等级保护测评服务项目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项目预算</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4</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付款方式</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等保测评报告出具后一次性付清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5</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响应时间及地点</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6</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联系方式</w:t>
            </w:r>
          </w:p>
        </w:tc>
        <w:tc>
          <w:tcPr>
            <w:tcW w:w="6675" w:type="dxa"/>
          </w:tcPr>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联系单位：六安市住房公积金中心办公室</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 系 人：何珊珊</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lang w:val="en-US" w:eastAsia="zh-CN"/>
              </w:rPr>
              <w:t>联系电话：0564-3376133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7</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服务地点</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六安市住房公积金中心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8</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响应文件要求</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标书一式三份，其中正本一份，副本两份。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04"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9</w:t>
            </w:r>
          </w:p>
        </w:tc>
        <w:tc>
          <w:tcPr>
            <w:tcW w:w="1320" w:type="dxa"/>
            <w:vAlign w:val="center"/>
          </w:tcPr>
          <w:p>
            <w:pPr>
              <w:keepNext w:val="0"/>
              <w:keepLines w:val="0"/>
              <w:pageBreakBefore w:val="0"/>
              <w:kinsoku/>
              <w:wordWrap/>
              <w:overflowPunct/>
              <w:topLinePunct w:val="0"/>
              <w:bidi w:val="0"/>
              <w:snapToGrid/>
              <w:spacing w:line="240" w:lineRule="auto"/>
              <w:jc w:val="center"/>
              <w:textAlignment w:val="auto"/>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评价办法</w:t>
            </w:r>
          </w:p>
        </w:tc>
        <w:tc>
          <w:tcPr>
            <w:tcW w:w="6675" w:type="dxa"/>
            <w:vAlign w:val="center"/>
          </w:tcPr>
          <w:p>
            <w:pPr>
              <w:keepNext w:val="0"/>
              <w:keepLines w:val="0"/>
              <w:pageBreakBefore w:val="0"/>
              <w:kinsoku/>
              <w:wordWrap/>
              <w:overflowPunct/>
              <w:topLinePunct w:val="0"/>
              <w:bidi w:val="0"/>
              <w:snapToGrid/>
              <w:spacing w:line="240" w:lineRule="auto"/>
              <w:ind w:left="0" w:leftChars="0" w:firstLine="480" w:firstLineChars="200"/>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综合评分法</w:t>
            </w:r>
          </w:p>
        </w:tc>
      </w:tr>
    </w:tbl>
    <w:p>
      <w:pPr>
        <w:keepNext w:val="0"/>
        <w:keepLines w:val="0"/>
        <w:pageBreakBefore w:val="0"/>
        <w:kinsoku/>
        <w:wordWrap/>
        <w:overflowPunct/>
        <w:topLinePunct w:val="0"/>
        <w:bidi w:val="0"/>
        <w:snapToGrid/>
        <w:spacing w:line="240" w:lineRule="auto"/>
        <w:ind w:left="0" w:leftChars="0" w:firstLine="482" w:firstLineChars="200"/>
        <w:textAlignment w:val="auto"/>
        <w:rPr>
          <w:rFonts w:hint="default" w:ascii="宋体" w:hAnsi="宋体" w:eastAsia="宋体" w:cs="宋体"/>
          <w:b/>
          <w:sz w:val="24"/>
          <w:szCs w:val="24"/>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br w:type="page"/>
      </w:r>
    </w:p>
    <w:p>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二、采购需求</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(一)、</w:t>
      </w:r>
      <w:r>
        <w:rPr>
          <w:rFonts w:hint="eastAsia" w:ascii="宋体" w:hAnsi="宋体" w:eastAsia="宋体" w:cs="宋体"/>
          <w:b/>
          <w:bCs/>
          <w:sz w:val="24"/>
          <w:szCs w:val="24"/>
        </w:rPr>
        <w:t>需求</w:t>
      </w:r>
      <w:r>
        <w:rPr>
          <w:rFonts w:hint="eastAsia" w:ascii="宋体" w:hAnsi="宋体" w:eastAsia="宋体" w:cs="宋体"/>
          <w:b/>
          <w:bCs/>
          <w:sz w:val="24"/>
          <w:szCs w:val="24"/>
          <w:lang w:val="en-US" w:eastAsia="zh-CN"/>
        </w:rPr>
        <w:t>简述</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本次招标采购等级保护测评服务期限为1年，依据国家相关文件、标准、系统安全保护等级和《网络安全等级保护基本要求》（GB /T 22239-2019》，按年对下表中重要信息系统进行等级保护测评。</w:t>
      </w:r>
    </w:p>
    <w:tbl>
      <w:tblPr>
        <w:tblStyle w:val="5"/>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5"/>
        <w:gridCol w:w="735"/>
        <w:gridCol w:w="4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系统名称</w:t>
            </w:r>
          </w:p>
        </w:tc>
        <w:tc>
          <w:tcPr>
            <w:tcW w:w="735"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系统等级</w:t>
            </w:r>
          </w:p>
        </w:tc>
        <w:tc>
          <w:tcPr>
            <w:tcW w:w="4109"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六安市住房公积金管理信息系统</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三级</w:t>
            </w:r>
          </w:p>
        </w:tc>
        <w:tc>
          <w:tcPr>
            <w:tcW w:w="4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采用等级保护2.0标准，提供</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年度</w:t>
            </w:r>
            <w:r>
              <w:rPr>
                <w:rFonts w:hint="eastAsia" w:ascii="宋体" w:hAnsi="宋体" w:eastAsia="宋体" w:cs="宋体"/>
                <w:color w:val="000000"/>
                <w:sz w:val="24"/>
                <w:szCs w:val="24"/>
              </w:rPr>
              <w:t>三级系统等级保护测评、安全培训及安全整改咨询服务</w:t>
            </w:r>
          </w:p>
        </w:tc>
      </w:tr>
    </w:tbl>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color w:val="000000"/>
          <w:sz w:val="24"/>
          <w:szCs w:val="24"/>
        </w:rPr>
      </w:pPr>
    </w:p>
    <w:p>
      <w:pPr>
        <w:keepNext w:val="0"/>
        <w:keepLines w:val="0"/>
        <w:pageBreakBefore w:val="0"/>
        <w:widowControl/>
        <w:kinsoku/>
        <w:wordWrap/>
        <w:overflowPunct/>
        <w:topLinePunct w:val="0"/>
        <w:bidi w:val="0"/>
        <w:snapToGrid/>
        <w:spacing w:line="240" w:lineRule="auto"/>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(二)、具体要求</w:t>
      </w:r>
    </w:p>
    <w:p>
      <w:pPr>
        <w:keepNext w:val="0"/>
        <w:keepLines w:val="0"/>
        <w:pageBreakBefore w:val="0"/>
        <w:widowControl/>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1、要求由符合国家要求的等级保护测评机构提供年度等级保护测评服务，提供202</w:t>
      </w:r>
      <w:r>
        <w:rPr>
          <w:rFonts w:hint="eastAsia" w:ascii="宋体" w:hAnsi="宋体" w:eastAsia="宋体" w:cs="宋体"/>
          <w:sz w:val="24"/>
          <w:szCs w:val="24"/>
          <w:lang w:val="en-US" w:eastAsia="zh-CN"/>
        </w:rPr>
        <w:t>1</w:t>
      </w:r>
      <w:r>
        <w:rPr>
          <w:rFonts w:hint="eastAsia" w:ascii="宋体" w:hAnsi="宋体" w:eastAsia="宋体" w:cs="宋体"/>
          <w:sz w:val="24"/>
          <w:szCs w:val="24"/>
        </w:rPr>
        <w:t>年度三级信息系统的等级保护测评服务；</w:t>
      </w:r>
    </w:p>
    <w:p>
      <w:pPr>
        <w:keepNext w:val="0"/>
        <w:keepLines w:val="0"/>
        <w:pageBreakBefore w:val="0"/>
        <w:widowControl/>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2、除标准等级保护测评服务外，另需由测评公司提供针对信息系统的技术及管理高风险项进行整改，进行漏洞补丁修补、相关安全配置修改、优化、完善制度及记录等，以满足等级保护基本要求相关规定； </w:t>
      </w:r>
    </w:p>
    <w:p>
      <w:pPr>
        <w:keepNext w:val="0"/>
        <w:keepLines w:val="0"/>
        <w:pageBreakBefore w:val="0"/>
        <w:widowControl/>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3、提供等级保护国家背景、政策要求、测评流程、关键环节等安全培训服务。</w:t>
      </w:r>
    </w:p>
    <w:p>
      <w:pPr>
        <w:keepNext w:val="0"/>
        <w:keepLines w:val="0"/>
        <w:pageBreakBefore w:val="0"/>
        <w:widowControl/>
        <w:kinsoku/>
        <w:wordWrap/>
        <w:overflowPunct/>
        <w:topLinePunct w:val="0"/>
        <w:bidi w:val="0"/>
        <w:snapToGrid/>
        <w:spacing w:line="240" w:lineRule="auto"/>
        <w:ind w:left="0" w:leftChars="0" w:firstLine="40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20"/>
          <w:sz w:val="24"/>
          <w:szCs w:val="24"/>
        </w:rPr>
        <w:t>4、</w:t>
      </w:r>
      <w:r>
        <w:rPr>
          <w:rFonts w:hint="eastAsia" w:ascii="宋体" w:hAnsi="宋体" w:eastAsia="宋体" w:cs="宋体"/>
          <w:sz w:val="24"/>
          <w:szCs w:val="24"/>
        </w:rPr>
        <w:t>完成测评工作后出具符合公安机关要求的（年度）信息系统安全保护等级测评报告.</w:t>
      </w:r>
    </w:p>
    <w:p>
      <w:pPr>
        <w:keepNext w:val="0"/>
        <w:keepLines w:val="0"/>
        <w:pageBreakBefore w:val="0"/>
        <w:widowControl/>
        <w:kinsoku/>
        <w:wordWrap/>
        <w:overflowPunct/>
        <w:topLinePunct w:val="0"/>
        <w:bidi w:val="0"/>
        <w:snapToGrid/>
        <w:spacing w:line="240" w:lineRule="auto"/>
        <w:ind w:left="0" w:leftChars="0"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（三）指导思想和基本准则</w:t>
      </w:r>
    </w:p>
    <w:p>
      <w:pPr>
        <w:keepNext w:val="0"/>
        <w:keepLines w:val="0"/>
        <w:pageBreakBefore w:val="0"/>
        <w:widowControl/>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公安部、国家保密局、国家密码管理局、国信办联合印发的《信息系统安全等级保护管理办法》（公通字〔2007〕43号）、《关于信息系统安全等级保护工作的实施意见》（公通字〔2004〕66号）、《关于开展全国重要信息系统安全等级保护定级工作的通知》（公信安〔2007〕861 号）、公安部《关于开展信息安全等级保护安全建设整改工作的指导意见》（公信安[2009]1429号）、国家发改委《关于加强国家电子政务工程建设项目信息安全风险评估工作的通知》（发改高技[2008]2071号），以及安徽省发改委《关于加强国家电子政务</w:t>
      </w:r>
      <w:bookmarkStart w:id="0" w:name="_GoBack"/>
      <w:bookmarkEnd w:id="0"/>
      <w:r>
        <w:rPr>
          <w:rFonts w:hint="eastAsia" w:ascii="宋体" w:hAnsi="宋体" w:eastAsia="宋体" w:cs="宋体"/>
          <w:sz w:val="24"/>
          <w:szCs w:val="24"/>
        </w:rPr>
        <w:t>工程建设项目信息安全风险评估工作的通知》（发改高技[2008]967号）等文件精神，结合六安市住房公积金管理中心工作实际情况，现拟对六安市住房公积金管理信息系统实施等级保护测评，以进一步完善信息系统安全管理体系和技术防护体系，切实提高系统信息安全防护能力，为六安市住房公积金管理中心信息化建设的健康有序发展提供可靠保障。</w:t>
      </w:r>
    </w:p>
    <w:p>
      <w:pPr>
        <w:pStyle w:val="12"/>
        <w:keepNext w:val="0"/>
        <w:keepLines w:val="0"/>
        <w:pageBreakBefore w:val="0"/>
        <w:kinsoku/>
        <w:wordWrap/>
        <w:overflowPunct/>
        <w:topLinePunct w:val="0"/>
        <w:bidi w:val="0"/>
        <w:snapToGrid/>
        <w:spacing w:line="240" w:lineRule="auto"/>
        <w:ind w:left="0" w:leftChars="0" w:firstLine="482" w:firstLineChars="200"/>
        <w:textAlignment w:val="auto"/>
        <w:rPr>
          <w:rFonts w:hint="default"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rPr>
        <w:t>（四）等级保护测评</w:t>
      </w:r>
      <w:r>
        <w:rPr>
          <w:rFonts w:hint="eastAsia" w:ascii="宋体" w:hAnsi="宋体" w:eastAsia="宋体" w:cs="宋体"/>
          <w:b/>
          <w:color w:val="auto"/>
          <w:kern w:val="2"/>
          <w:sz w:val="24"/>
          <w:szCs w:val="24"/>
          <w:lang w:val="en-US" w:eastAsia="zh-CN"/>
        </w:rPr>
        <w:t>服务内容</w:t>
      </w:r>
    </w:p>
    <w:p>
      <w:pPr>
        <w:keepNext w:val="0"/>
        <w:keepLines w:val="0"/>
        <w:pageBreakBefore w:val="0"/>
        <w:tabs>
          <w:tab w:val="left" w:pos="720"/>
        </w:tabs>
        <w:kinsoku/>
        <w:wordWrap/>
        <w:overflowPunct/>
        <w:topLinePunct w:val="0"/>
        <w:bidi w:val="0"/>
        <w:adjustRightInd w:val="0"/>
        <w:snapToGrid/>
        <w:spacing w:line="24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1．安全技术测评。</w:t>
      </w:r>
      <w:r>
        <w:rPr>
          <w:rFonts w:hint="eastAsia" w:ascii="宋体" w:hAnsi="宋体" w:eastAsia="宋体" w:cs="宋体"/>
          <w:sz w:val="24"/>
          <w:szCs w:val="24"/>
        </w:rPr>
        <w:t>包括安全物理环境/安全通信网络/安全区域边界/安全计算环境/安全管理中心等五个方面的安全测评。</w:t>
      </w:r>
    </w:p>
    <w:p>
      <w:pPr>
        <w:keepNext w:val="0"/>
        <w:keepLines w:val="0"/>
        <w:pageBreakBefore w:val="0"/>
        <w:tabs>
          <w:tab w:val="left" w:pos="720"/>
        </w:tabs>
        <w:kinsoku/>
        <w:wordWrap/>
        <w:overflowPunct/>
        <w:topLinePunct w:val="0"/>
        <w:bidi w:val="0"/>
        <w:adjustRightInd w:val="0"/>
        <w:snapToGrid/>
        <w:spacing w:line="24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2．安全管理测评。</w:t>
      </w:r>
      <w:r>
        <w:rPr>
          <w:rFonts w:hint="eastAsia" w:ascii="宋体" w:hAnsi="宋体" w:eastAsia="宋体" w:cs="宋体"/>
          <w:sz w:val="24"/>
          <w:szCs w:val="24"/>
        </w:rPr>
        <w:t>包括安全管理制度/安全管理机构/安全管理人员/安全建设管理/安全运维管理等五个方面的安全测评。</w:t>
      </w:r>
    </w:p>
    <w:p>
      <w:pPr>
        <w:keepNext w:val="0"/>
        <w:keepLines w:val="0"/>
        <w:pageBreakBefore w:val="0"/>
        <w:tabs>
          <w:tab w:val="left" w:pos="720"/>
        </w:tabs>
        <w:kinsoku/>
        <w:wordWrap/>
        <w:overflowPunct/>
        <w:topLinePunct w:val="0"/>
        <w:bidi w:val="0"/>
        <w:adjustRightInd w:val="0"/>
        <w:snapToGrid/>
        <w:spacing w:line="24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3．形成差距分析报告。</w:t>
      </w:r>
      <w:r>
        <w:rPr>
          <w:rFonts w:hint="eastAsia" w:ascii="宋体" w:hAnsi="宋体" w:eastAsia="宋体" w:cs="宋体"/>
          <w:sz w:val="24"/>
          <w:szCs w:val="24"/>
        </w:rPr>
        <w:t>依据测评结果和《网络安全等级保护基本要求》（GB /T 22239-2019），对各信息系统进行安全现状分析，形成相应的差距分析报告。</w:t>
      </w:r>
    </w:p>
    <w:p>
      <w:pPr>
        <w:keepNext w:val="0"/>
        <w:keepLines w:val="0"/>
        <w:pageBreakBefore w:val="0"/>
        <w:tabs>
          <w:tab w:val="left" w:pos="720"/>
        </w:tabs>
        <w:kinsoku/>
        <w:wordWrap/>
        <w:overflowPunct/>
        <w:topLinePunct w:val="0"/>
        <w:bidi w:val="0"/>
        <w:adjustRightInd w:val="0"/>
        <w:snapToGrid/>
        <w:spacing w:line="24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4．编制系统安全整改方案。</w:t>
      </w:r>
      <w:r>
        <w:rPr>
          <w:rFonts w:hint="eastAsia" w:ascii="宋体" w:hAnsi="宋体" w:eastAsia="宋体" w:cs="宋体"/>
          <w:sz w:val="24"/>
          <w:szCs w:val="24"/>
        </w:rPr>
        <w:t>依据《网络安全等级保护基本要求》和《网络安全等级保护设计技术要求》，结合差距分析结果，编制针对各信息系统的安全整改建设方案。</w:t>
      </w:r>
    </w:p>
    <w:p>
      <w:pPr>
        <w:keepNext w:val="0"/>
        <w:keepLines w:val="0"/>
        <w:pageBreakBefore w:val="0"/>
        <w:tabs>
          <w:tab w:val="left" w:pos="720"/>
        </w:tabs>
        <w:kinsoku/>
        <w:wordWrap/>
        <w:overflowPunct/>
        <w:topLinePunct w:val="0"/>
        <w:bidi w:val="0"/>
        <w:adjustRightInd w:val="0"/>
        <w:snapToGrid/>
        <w:spacing w:line="240" w:lineRule="auto"/>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5．编制和完善安全管理制度。</w:t>
      </w:r>
      <w:r>
        <w:rPr>
          <w:rFonts w:hint="eastAsia" w:ascii="宋体" w:hAnsi="宋体" w:eastAsia="宋体" w:cs="宋体"/>
          <w:sz w:val="24"/>
          <w:szCs w:val="24"/>
        </w:rPr>
        <w:t>依据《网络安全等级保护基本要求》和《网络安全等级保护基本要求设计技术要求》，协助六安市住房公积金管理中心制订和完善各项信息安全管理制度，规范信息安全日常管理工作，提高信息安全基础管理水平。</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完成上述测评工作和实施整改后，最后成交供应商出具符合公安机关要求的（年度）信息系统安全保护等级测评报告。</w:t>
      </w:r>
    </w:p>
    <w:p>
      <w:pPr>
        <w:keepNext w:val="0"/>
        <w:keepLines w:val="0"/>
        <w:pageBreakBefore w:val="0"/>
        <w:tabs>
          <w:tab w:val="left" w:pos="6405"/>
        </w:tabs>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6.工作要求。</w:t>
      </w:r>
      <w:r>
        <w:rPr>
          <w:rFonts w:hint="eastAsia" w:ascii="宋体" w:hAnsi="宋体" w:eastAsia="宋体" w:cs="宋体"/>
          <w:b/>
          <w:sz w:val="24"/>
          <w:szCs w:val="24"/>
        </w:rPr>
        <w:tab/>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（1）实施原则</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规范性原则：成交供应商工作中的过程和文档，具有很好的规范性，可以便于项目的跟踪和控制；</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可控性原则：测评的工具、方法和过程需在双方认可的范围之内并符合进度表的安排，保证采购人对服务工作的可控性；</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整体性原则：测评和分析的范围和内容应当整体全面，包括安全涉及的各个层面，避免由于遗漏造成未来的安全隐患；</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保密原则：对测评的过程数据和结果数据严格保密，未经授权不得泄露给任何单位和个人，不得利用此数据进行任何侵害采购人网络的行为，否则采购人有权追究责任。</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（2）检测要求</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2.1访谈</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访谈是指测评人员通过与被测系统有关人员（个人/群体）进行交流、询问等活动，获取证据以证明信息系统安全保护措施是否有效的一类方法。在本次测评过程中，访谈方法主要应用于安全管理机构测评、人员安全管理测评、系统建设管理测评和系统运维管理测评等安全管理类测评任务中。</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在安全管理类测评任务中，测评人员依据定制的测评指导书（访谈问题列表）对相关人员进行访谈，获取与安全管理有关的测评证据用于判断特定的安全管理措施是否符合国家相关标准以及委托方的实际需求。</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在安全功能检查任务中，测评人员依据定制的测评指导书（访谈问题列表）对相关人员进行访谈，为后续的检查和测试收集必要的系统基本信息并提供参考数据。</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2.2检查</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是指测评人员通过对测评对象进行观察、查验、分析等活动，获取证据以证明信息系统安全保护措施是否有效的一类方法。在本次测评过程中，检查方法的应用范围覆盖了物理安全测评、主机安全测评、网络安全测评、应用安全测评和数据安全及备份恢复等技术类测评任务，以及安全管理类测评任务。</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安全物理环境测评任务中，测评人员采用文档查阅与分析和现场观测等检查方法来获取测评证据（如机房的温湿度情况），用于判断目标系统在机房安全方面采用的特定安全技术措施是否符合国家相关标准以及委托方的实际需求。</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安全通信网络/安全区域边界/安全计算环境/安全管理中心等测评任务中，测评人员综合采用文档查阅与分析、安全配置核查和网络监听与分析等检查方法来获取测评证据（如相关措施的部署和配置情况，特定设备的端口开放情况等），用于判断目标系统在主机、网络和应用层面采用的特定安全技术措施是否符合国家相关标准以及委托方的实际需求。</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安全管理制度等类测评任务中，测评人员主要采用文档查阅与分析的检查方法来获取测评证据（如制度文件的编制情况），用于判断特定的安全管理措施是否符合国家、行业相关标准的要求以及委托方的实际需求。</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2.3测试</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测试是指测评人员使用预定的方法/工具使测评对象产生特定的行为，通过查看、分析这些行为的结果，获取证据以证明信息系统安全保护措施是否有效的一类方法。在本次测评过程中，测试方法主要应用在手工验证、漏洞扫描等测评任务中。</w:t>
      </w:r>
    </w:p>
    <w:p>
      <w:pPr>
        <w:keepNext w:val="0"/>
        <w:keepLines w:val="0"/>
        <w:pageBreakBefore w:val="0"/>
        <w:tabs>
          <w:tab w:val="left" w:pos="720"/>
        </w:tabs>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安全通信网络/安全区域边界/安全计算环境/安全管理中心测评任务中，测评人员将综合采用手工验证和工具测试方法对特定安全技术措施的有效性进行测试，测试结果用于判断目标系统在网络、主机或应用层面采用的特定技术措施是否符合国家相关标准以及委托方的实际需求，并进一步应用于对目标系统进行安全性整体分析。</w:t>
      </w:r>
    </w:p>
    <w:p>
      <w:pPr>
        <w:pStyle w:val="12"/>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（五）安全服务</w:t>
      </w:r>
      <w:r>
        <w:rPr>
          <w:rFonts w:hint="eastAsia" w:ascii="宋体" w:hAnsi="宋体" w:eastAsia="宋体" w:cs="宋体"/>
          <w:b/>
          <w:color w:val="auto"/>
          <w:kern w:val="2"/>
          <w:sz w:val="24"/>
          <w:szCs w:val="24"/>
          <w:lang w:val="en-US" w:eastAsia="zh-CN"/>
        </w:rPr>
        <w:t>内容</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1．等保安全培训</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提高信息化人才队伍的安全意识和专业技能，对六安市住房公积金管理中心提供不少于2次的信息安全培训，确保人员了解、遵守信息安全策略、指导原则、信息保密、授权使用系统、信息安全管理制度和流程等要求。</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信息安全培训方式分为以下几种：</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1.1线下培训</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线下培训，即为集中授课培训。由成交供应商安排资深信息安全人员或培训讲师，对六安市住房公积金管理中心技术人员讲解信息安全相关规范、流程、技术等方面的知识，专业资质培训和安排考试等具体事宜，线下培训需保证一年不少于2次。</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1.2线上培训</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通过在QQ及时通讯工具，对使用人员进行培训。可以采用远程控制计算机方式，实际演示系统操作步骤。</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1.3电话培训</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对于一些情况较为紧急的使用问题，可使用电话方式，直接对使用人员进行系统讲解。</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1.4培训资料</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提供培训课件、信息安全规范等相关资料。</w:t>
      </w:r>
    </w:p>
    <w:p>
      <w:pPr>
        <w:keepNext w:val="0"/>
        <w:keepLines w:val="0"/>
        <w:pageBreakBefore w:val="0"/>
        <w:kinsoku/>
        <w:wordWrap/>
        <w:overflowPunct/>
        <w:topLinePunct w:val="0"/>
        <w:bidi w:val="0"/>
        <w:snapToGrid/>
        <w:spacing w:line="24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.安全事件处置与应急响应服务</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根据网络与信息安全突发事件的起因、机理，将网络与信息安全突发事件进行分类。同时参照网络与信息安全突发事件的分类原则，按照网络与信息安全威胁产生原因，将网络与信息安全预警信息分类。通过上述分类，成交供应商应按照网络与信息安全对可能造成的危害、紧急程度和发展势态，将安全事件进行分级并制定安全事件分级管理制度。</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（2）根据采购人特点编制网络安全应急预案：根据采购人业务特点编写应急演练方案，方案应包括丰富、全面的应急演练场景，如包含防病毒、网络、渗透攻击等演练场景。</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（3）根据演练方案编制演练脚本，搭建演练环境，提供自动化工具用于构建跨站攻击、网页篡改等复杂演练场景，并提供必要的演练设备，演练开始前为具体参与人员提供演练培训。</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（4）进行应急预案的培训：对采购人工作人员进行应急预案的流程培训，使各个岗位的相关工作人员能了解应急处理流程，明了自己的职责。</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组织应急演练工作：协助采购人组织实施应急演练工作，选择演练对象，从网络到系统环境等方面的故障进行模拟演练，确保在网络中断、系统毁瘫、机房出现重大事故等情况下尽快恢复应用的正常运行，做好演练过程记录和演练的总结工作。</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提供全面的安全事件处置与应急响应服务，通过技术支撑团队对系统内可能发生安全事件提供全面的应急响应支持，针对突发的信息安全事件，做到事前提前预警、事中及时处理、事后归纳总结。各系统发生安全事件时，响应单位应及时处理和汇报；成交供应商应对信息安全事件的发生、处理办法进行记录，并把《信息安全事件记录单》进行备案。提交且不限于以下文档：《编制及修订应急处置预案》、《应急演练实施方案》、《应急演练日志记录表》、《应急演练报告》等。</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（7）在应急需求发起后，技术支撑人员必须在2小时内到达采购人指定现场对安全事件进行处理。应派遣有经验的项目团队进行安全事件处置与应急响应服务工作，以保证各方面安全工作有序开展。</w:t>
      </w:r>
    </w:p>
    <w:p>
      <w:pPr>
        <w:keepNext w:val="0"/>
        <w:keepLines w:val="0"/>
        <w:pageBreakBefore w:val="0"/>
        <w:tabs>
          <w:tab w:val="left" w:pos="284"/>
        </w:tabs>
        <w:kinsoku/>
        <w:wordWrap/>
        <w:overflowPunct/>
        <w:topLinePunct w:val="0"/>
        <w:bidi w:val="0"/>
        <w:snapToGrid/>
        <w:spacing w:line="240" w:lineRule="auto"/>
        <w:ind w:left="0" w:leftChars="0"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240" w:lineRule="auto"/>
        <w:ind w:left="0"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评审办法</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评委会遵循公开、公平、公正和科学诚信的原则，对所有投标文件均采用相同程序和标准，进行评定，评审采用综合评分法。</w:t>
      </w:r>
    </w:p>
    <w:p>
      <w:pPr>
        <w:keepNext w:val="0"/>
        <w:keepLines w:val="0"/>
        <w:pageBreakBefore w:val="0"/>
        <w:widowControl/>
        <w:kinsoku/>
        <w:wordWrap/>
        <w:overflowPunct/>
        <w:topLinePunct w:val="0"/>
        <w:bidi w:val="0"/>
        <w:snapToGrid/>
        <w:spacing w:line="240" w:lineRule="auto"/>
        <w:ind w:left="0" w:leftChars="0" w:firstLine="482" w:firstLineChars="200"/>
        <w:jc w:val="left"/>
        <w:textAlignment w:val="auto"/>
        <w:rPr>
          <w:rFonts w:hint="eastAsia" w:ascii="宋体" w:hAnsi="宋体" w:eastAsia="宋体" w:cs="宋体"/>
          <w:b/>
          <w:color w:val="FF0000"/>
          <w:sz w:val="24"/>
          <w:szCs w:val="24"/>
        </w:rPr>
      </w:pPr>
      <w:r>
        <w:rPr>
          <w:rFonts w:hint="eastAsia" w:ascii="宋体" w:hAnsi="宋体" w:eastAsia="宋体" w:cs="宋体"/>
          <w:b/>
          <w:sz w:val="24"/>
          <w:szCs w:val="24"/>
        </w:rPr>
        <w:t>评分标准（满分100分）</w:t>
      </w:r>
    </w:p>
    <w:p>
      <w:pPr>
        <w:pStyle w:val="2"/>
        <w:keepNext w:val="0"/>
        <w:keepLines w:val="0"/>
        <w:pageBreakBefore w:val="0"/>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 1、对响应文件进行综合评审。磋商小组只对实质上响应磋商文件要求的响应文件按照下述指标表进行综合评审。 </w:t>
      </w:r>
    </w:p>
    <w:p>
      <w:pPr>
        <w:pStyle w:val="2"/>
        <w:keepNext w:val="0"/>
        <w:keepLines w:val="0"/>
        <w:pageBreakBefore w:val="0"/>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2、本项目技术分值占总分值的权重为</w:t>
      </w:r>
      <w:r>
        <w:rPr>
          <w:rFonts w:hint="eastAsia" w:ascii="宋体" w:hAnsi="宋体" w:eastAsia="宋体" w:cs="宋体"/>
          <w:b w:val="0"/>
          <w:sz w:val="24"/>
          <w:szCs w:val="24"/>
          <w:lang w:val="en-US" w:eastAsia="zh-CN"/>
        </w:rPr>
        <w:t>48</w:t>
      </w:r>
      <w:r>
        <w:rPr>
          <w:rFonts w:hint="eastAsia" w:ascii="宋体" w:hAnsi="宋体" w:eastAsia="宋体" w:cs="宋体"/>
          <w:b w:val="0"/>
          <w:sz w:val="24"/>
          <w:szCs w:val="24"/>
        </w:rPr>
        <w:t>%，资信分值占总分值的权重为4</w:t>
      </w: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 xml:space="preserve">%，价格分值占总分值的权重为10%。 </w:t>
      </w:r>
    </w:p>
    <w:p>
      <w:pPr>
        <w:pStyle w:val="2"/>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3、评分步骤如下： </w:t>
      </w:r>
    </w:p>
    <w:p>
      <w:pPr>
        <w:pStyle w:val="2"/>
        <w:keepNext w:val="0"/>
        <w:keepLines w:val="0"/>
        <w:pageBreakBefore w:val="0"/>
        <w:kinsoku/>
        <w:wordWrap/>
        <w:overflowPunct/>
        <w:topLinePunct w:val="0"/>
        <w:bidi w:val="0"/>
        <w:adjustRightInd w:val="0"/>
        <w:snapToGrid/>
        <w:spacing w:line="240" w:lineRule="auto"/>
        <w:ind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（1）技术及资信分根据评分细则，磋商小组应对进入综合评审的所有供应商进行评分，并分别填写综合评审表。 </w:t>
      </w:r>
    </w:p>
    <w:p>
      <w:pPr>
        <w:pStyle w:val="2"/>
        <w:keepNext w:val="0"/>
        <w:keepLines w:val="0"/>
        <w:pageBreakBefore w:val="0"/>
        <w:kinsoku/>
        <w:wordWrap/>
        <w:overflowPunct/>
        <w:topLinePunct w:val="0"/>
        <w:bidi w:val="0"/>
        <w:adjustRightInd w:val="0"/>
        <w:snapToGrid/>
        <w:spacing w:line="240" w:lineRule="auto"/>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技术及资信分汇总方法为：对某一供应商的每一个指标项得分，取各位评委评分之平均值，保留至小数点后两位数，得到该供应商该指标项的得分。再将供应商每个指标项得分进行汇总,得到该供应商的技术及资信分之和。</w:t>
      </w:r>
    </w:p>
    <w:p>
      <w:pPr>
        <w:pStyle w:val="2"/>
        <w:keepNext w:val="0"/>
        <w:keepLines w:val="0"/>
        <w:pageBreakBefore w:val="0"/>
        <w:numPr>
          <w:ilvl w:val="0"/>
          <w:numId w:val="1"/>
        </w:numPr>
        <w:kinsoku/>
        <w:wordWrap/>
        <w:overflowPunct/>
        <w:topLinePunct w:val="0"/>
        <w:bidi w:val="0"/>
        <w:snapToGrid/>
        <w:spacing w:before="37" w:line="240" w:lineRule="auto"/>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 xml:space="preserve">技术及资信分的综合评审指标详见下表： </w:t>
      </w:r>
    </w:p>
    <w:tbl>
      <w:tblPr>
        <w:tblStyle w:val="5"/>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183"/>
        <w:gridCol w:w="1768"/>
        <w:gridCol w:w="442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3"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b/>
                <w:bCs/>
                <w:sz w:val="24"/>
              </w:rPr>
              <w:t>类别</w:t>
            </w:r>
          </w:p>
        </w:tc>
        <w:tc>
          <w:tcPr>
            <w:tcW w:w="1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cs="宋体"/>
                <w:b/>
                <w:bCs/>
                <w:sz w:val="24"/>
              </w:rPr>
              <w:t>评分内容</w:t>
            </w:r>
          </w:p>
        </w:tc>
        <w:tc>
          <w:tcPr>
            <w:tcW w:w="4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cs="宋体"/>
                <w:b/>
                <w:bCs/>
                <w:sz w:val="24"/>
              </w:rPr>
              <w:t>评分标准</w:t>
            </w:r>
          </w:p>
        </w:tc>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83" w:type="dxa"/>
            <w:vMerge w:val="restart"/>
            <w:tcBorders>
              <w:top w:val="single" w:color="auto" w:sz="4" w:space="0"/>
              <w:left w:val="single" w:color="auto" w:sz="4" w:space="0"/>
              <w:right w:val="single" w:color="auto" w:sz="4" w:space="0"/>
            </w:tcBorders>
            <w:shd w:val="clear" w:color="auto" w:fill="FFFFFF" w:themeFill="background1"/>
            <w:vAlign w:val="center"/>
          </w:tcPr>
          <w:p>
            <w:pPr>
              <w:spacing w:line="480" w:lineRule="exact"/>
              <w:jc w:val="center"/>
              <w:rPr>
                <w:rFonts w:ascii="宋体" w:hAnsi="宋体"/>
                <w:sz w:val="24"/>
              </w:rPr>
            </w:pPr>
            <w:r>
              <w:rPr>
                <w:rFonts w:hint="eastAsia" w:ascii="宋体" w:hAnsi="宋体"/>
                <w:sz w:val="24"/>
              </w:rPr>
              <w:t>技术分</w:t>
            </w:r>
          </w:p>
          <w:p>
            <w:pPr>
              <w:spacing w:line="480" w:lineRule="exact"/>
              <w:jc w:val="center"/>
              <w:rPr>
                <w:rFonts w:ascii="宋体" w:hAnsi="宋体"/>
                <w:b/>
                <w:bCs/>
                <w:sz w:val="24"/>
              </w:rPr>
            </w:pPr>
            <w:r>
              <w:rPr>
                <w:rFonts w:hint="eastAsia" w:ascii="宋体" w:hAnsi="宋体"/>
                <w:sz w:val="24"/>
              </w:rPr>
              <w:t>（</w:t>
            </w:r>
            <w:r>
              <w:rPr>
                <w:rFonts w:hint="eastAsia" w:ascii="宋体" w:hAnsi="宋体"/>
                <w:sz w:val="24"/>
                <w:u w:val="single"/>
              </w:rPr>
              <w:t>4</w:t>
            </w:r>
            <w:r>
              <w:rPr>
                <w:rFonts w:hint="eastAsia" w:ascii="宋体" w:hAnsi="宋体"/>
                <w:sz w:val="24"/>
                <w:u w:val="single"/>
                <w:lang w:val="en-US" w:eastAsia="zh-CN"/>
              </w:rPr>
              <w:t>8</w:t>
            </w:r>
            <w:r>
              <w:rPr>
                <w:rFonts w:hint="eastAsia" w:ascii="宋体" w:hAnsi="宋体"/>
                <w:sz w:val="24"/>
              </w:rPr>
              <w:t>分）</w:t>
            </w:r>
          </w:p>
        </w:tc>
        <w:tc>
          <w:tcPr>
            <w:tcW w:w="1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cs="宋体"/>
                <w:sz w:val="24"/>
              </w:rPr>
              <w:t xml:space="preserve">测评方案及服务需求响应情况 </w:t>
            </w:r>
          </w:p>
        </w:tc>
        <w:tc>
          <w:tcPr>
            <w:tcW w:w="4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sz w:val="24"/>
              </w:rPr>
            </w:pPr>
            <w:r>
              <w:rPr>
                <w:rFonts w:hint="eastAsia" w:ascii="宋体" w:hAnsi="宋体" w:cs="宋体"/>
                <w:sz w:val="24"/>
              </w:rPr>
              <w:t>投标人提供测评方案，方案符合政策及行业要求，服务需求响应磋商文件要求、方法原理清晰，具有可操作性，磋商小组酌情评审。</w:t>
            </w:r>
          </w:p>
          <w:p>
            <w:pPr>
              <w:widowControl/>
              <w:rPr>
                <w:rFonts w:ascii="宋体" w:hAnsi="宋体" w:cs="宋体"/>
                <w:sz w:val="24"/>
              </w:rPr>
            </w:pPr>
            <w:r>
              <w:rPr>
                <w:rFonts w:hint="eastAsia" w:ascii="宋体" w:hAnsi="宋体" w:cs="宋体"/>
                <w:sz w:val="24"/>
              </w:rPr>
              <w:t>测评方案至少应包含:项目概述、被测系统描述、测评对象和指标、测评方法与工具、测评内容和实施、人员安排、服务质量保证、服务风险控制等方面的内容，测评内容、服务质量及风险控制内容（0-20分）。优得22-16分，良得15-9分，一般得8-1分，差或未提供不得分。</w:t>
            </w:r>
          </w:p>
        </w:tc>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b/>
                <w:bCs/>
                <w:sz w:val="24"/>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83" w:type="dxa"/>
            <w:vMerge w:val="continue"/>
            <w:tcBorders>
              <w:left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p>
        </w:tc>
        <w:tc>
          <w:tcPr>
            <w:tcW w:w="1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80" w:lineRule="exact"/>
              <w:jc w:val="center"/>
              <w:rPr>
                <w:rFonts w:ascii="宋体" w:hAnsi="宋体"/>
                <w:sz w:val="24"/>
              </w:rPr>
            </w:pPr>
            <w:r>
              <w:rPr>
                <w:rFonts w:hint="eastAsia" w:ascii="宋体" w:hAnsi="宋体" w:cs="宋体"/>
                <w:sz w:val="24"/>
              </w:rPr>
              <w:t>人员配备</w:t>
            </w:r>
          </w:p>
        </w:tc>
        <w:tc>
          <w:tcPr>
            <w:tcW w:w="4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sz w:val="24"/>
              </w:rPr>
            </w:pPr>
            <w:r>
              <w:rPr>
                <w:rFonts w:hint="eastAsia" w:ascii="宋体" w:hAnsi="宋体" w:cs="宋体"/>
                <w:sz w:val="24"/>
              </w:rPr>
              <w:t>1、投标人为本项目配备的项目经理具有信息安全等级测评师证书（高级），得</w:t>
            </w:r>
            <w:r>
              <w:rPr>
                <w:rFonts w:hint="eastAsia" w:ascii="宋体" w:hAnsi="宋体" w:cs="宋体"/>
                <w:sz w:val="24"/>
                <w:lang w:val="en-US" w:eastAsia="zh-CN"/>
              </w:rPr>
              <w:t>4</w:t>
            </w:r>
            <w:r>
              <w:rPr>
                <w:rFonts w:hint="eastAsia" w:ascii="宋体" w:hAnsi="宋体" w:cs="宋体"/>
                <w:sz w:val="24"/>
              </w:rPr>
              <w:t>分。</w:t>
            </w:r>
          </w:p>
          <w:p>
            <w:pPr>
              <w:widowControl/>
              <w:rPr>
                <w:rFonts w:ascii="宋体" w:hAnsi="宋体" w:cs="宋体"/>
                <w:sz w:val="24"/>
              </w:rPr>
            </w:pPr>
            <w:r>
              <w:rPr>
                <w:rFonts w:hint="eastAsia" w:ascii="宋体" w:hAnsi="宋体" w:cs="宋体"/>
                <w:sz w:val="24"/>
              </w:rPr>
              <w:t>2、除项目经理外，投标人为本项目配备的项目测评人员具有信息安全等级测评师证书（中级及以上的），每提供1人得2分，满分为8分。</w:t>
            </w:r>
            <w:r>
              <w:rPr>
                <w:rFonts w:hint="eastAsia" w:ascii="宋体" w:hAnsi="宋体" w:cs="宋体"/>
                <w:sz w:val="24"/>
              </w:rPr>
              <w:br w:type="textWrapping"/>
            </w:r>
            <w:r>
              <w:rPr>
                <w:rFonts w:hint="eastAsia" w:ascii="宋体" w:hAnsi="宋体" w:cs="宋体"/>
                <w:sz w:val="24"/>
              </w:rPr>
              <w:t>3、投标人为本项目配备的安全服务人员具有中国网络安全审查技术与认证中心（原中国信息安全认证中心）颁发的信息安全保障人员认证(CISAW)类证书同时具有信息安全等级测评师证书（中级），每提供 1人得</w:t>
            </w:r>
            <w:r>
              <w:rPr>
                <w:rFonts w:hint="eastAsia" w:ascii="宋体" w:hAnsi="宋体" w:cs="宋体"/>
                <w:sz w:val="24"/>
                <w:lang w:val="en-US" w:eastAsia="zh-CN"/>
              </w:rPr>
              <w:t>4</w:t>
            </w:r>
            <w:r>
              <w:rPr>
                <w:rFonts w:hint="eastAsia" w:ascii="宋体" w:hAnsi="宋体" w:cs="宋体"/>
                <w:sz w:val="24"/>
              </w:rPr>
              <w:t>分，满分</w:t>
            </w:r>
            <w:r>
              <w:rPr>
                <w:rFonts w:hint="eastAsia" w:ascii="宋体" w:hAnsi="宋体" w:cs="宋体"/>
                <w:sz w:val="24"/>
                <w:lang w:val="en-US" w:eastAsia="zh-CN"/>
              </w:rPr>
              <w:t>8</w:t>
            </w:r>
            <w:r>
              <w:rPr>
                <w:rFonts w:hint="eastAsia" w:ascii="宋体" w:hAnsi="宋体" w:cs="宋体"/>
                <w:sz w:val="24"/>
              </w:rPr>
              <w:t xml:space="preserve">分。 </w:t>
            </w:r>
          </w:p>
          <w:p>
            <w:pPr>
              <w:widowControl/>
              <w:jc w:val="left"/>
              <w:rPr>
                <w:rFonts w:ascii="宋体" w:hAnsi="宋体" w:cs="宋体"/>
                <w:sz w:val="24"/>
              </w:rPr>
            </w:pPr>
            <w:r>
              <w:rPr>
                <w:rFonts w:hint="eastAsia" w:ascii="宋体" w:hAnsi="宋体" w:cs="宋体"/>
                <w:sz w:val="24"/>
              </w:rPr>
              <w:t>4、投标人为本项目配备的安全服务人员具有工业和信息化部人才交流中心颁发的全国工业和信息化应用人才测评证书，每提供一人得3分，满分6分。</w:t>
            </w:r>
          </w:p>
          <w:p>
            <w:pPr>
              <w:widowControl/>
              <w:rPr>
                <w:rFonts w:ascii="宋体" w:hAnsi="宋体" w:cs="宋体"/>
                <w:b/>
                <w:sz w:val="24"/>
              </w:rPr>
            </w:pPr>
            <w:r>
              <w:rPr>
                <w:rFonts w:hint="eastAsia" w:ascii="宋体" w:hAnsi="宋体" w:cs="宋体"/>
                <w:b/>
                <w:sz w:val="24"/>
              </w:rPr>
              <w:t>注：除项目经理外，同一人员具有多个证书的可累计计分。响应材料须同时提供：（1）证书扫描件或影印件并加盖供应商公章。（2）以上人员需提供202</w:t>
            </w:r>
            <w:r>
              <w:rPr>
                <w:rFonts w:hint="eastAsia" w:ascii="宋体" w:hAnsi="宋体" w:cs="宋体"/>
                <w:b/>
                <w:sz w:val="24"/>
                <w:lang w:val="en-US" w:eastAsia="zh-CN"/>
              </w:rPr>
              <w:t>1</w:t>
            </w:r>
            <w:r>
              <w:rPr>
                <w:rFonts w:hint="eastAsia" w:ascii="宋体" w:hAnsi="宋体" w:cs="宋体"/>
                <w:b/>
                <w:sz w:val="24"/>
              </w:rPr>
              <w:t>年1月1日至开标前任意连续3个月</w:t>
            </w:r>
            <w:r>
              <w:rPr>
                <w:rFonts w:ascii="宋体" w:hAnsi="宋体" w:cs="宋体"/>
                <w:b/>
                <w:sz w:val="24"/>
              </w:rPr>
              <w:t>人员</w:t>
            </w:r>
            <w:r>
              <w:rPr>
                <w:rFonts w:hint="eastAsia" w:ascii="宋体" w:hAnsi="宋体" w:cs="宋体"/>
                <w:b/>
                <w:sz w:val="24"/>
              </w:rPr>
              <w:t>社保证明并加盖投标人公章。</w:t>
            </w:r>
          </w:p>
          <w:p>
            <w:pPr>
              <w:widowControl/>
              <w:spacing w:line="480" w:lineRule="exact"/>
              <w:rPr>
                <w:rFonts w:ascii="宋体" w:hAnsi="宋体"/>
                <w:sz w:val="24"/>
              </w:rPr>
            </w:pPr>
            <w:r>
              <w:rPr>
                <w:rFonts w:hint="eastAsia" w:ascii="宋体" w:hAnsi="宋体" w:cs="宋体"/>
                <w:b/>
                <w:sz w:val="24"/>
              </w:rPr>
              <w:t>如不满足上述要求，投标人所提供的材料均被认定为无效材料，不得分。</w:t>
            </w:r>
          </w:p>
        </w:tc>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b/>
                <w:bCs/>
                <w:sz w:val="24"/>
              </w:rPr>
              <w:t>0-2</w:t>
            </w:r>
            <w:r>
              <w:rPr>
                <w:rFonts w:hint="eastAsia" w:ascii="宋体" w:hAnsi="宋体"/>
                <w:b/>
                <w:bCs/>
                <w:sz w:val="24"/>
                <w:lang w:val="en-US" w:eastAsia="zh-CN"/>
              </w:rPr>
              <w:t>6</w:t>
            </w:r>
            <w:r>
              <w:rPr>
                <w:rFonts w:hint="eastAsia" w:ascii="宋体" w:hAnsi="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83" w:type="dxa"/>
            <w:vMerge w:val="restart"/>
            <w:tcBorders>
              <w:left w:val="single" w:color="auto" w:sz="4" w:space="0"/>
              <w:right w:val="single" w:color="auto" w:sz="4" w:space="0"/>
            </w:tcBorders>
            <w:shd w:val="clear" w:color="auto" w:fill="FFFFFF" w:themeFill="background1"/>
            <w:vAlign w:val="center"/>
          </w:tcPr>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r>
              <w:rPr>
                <w:rFonts w:hint="eastAsia" w:ascii="宋体" w:hAnsi="宋体"/>
                <w:sz w:val="24"/>
              </w:rPr>
              <w:t>资信分（</w:t>
            </w:r>
            <w:r>
              <w:rPr>
                <w:rFonts w:hint="eastAsia" w:ascii="宋体" w:hAnsi="宋体"/>
                <w:sz w:val="24"/>
                <w:u w:val="single"/>
              </w:rPr>
              <w:t>4</w:t>
            </w:r>
            <w:r>
              <w:rPr>
                <w:rFonts w:hint="eastAsia" w:ascii="宋体" w:hAnsi="宋体"/>
                <w:sz w:val="24"/>
                <w:u w:val="single"/>
                <w:lang w:val="en-US" w:eastAsia="zh-CN"/>
              </w:rPr>
              <w:t>2</w:t>
            </w:r>
            <w:r>
              <w:rPr>
                <w:rFonts w:hint="eastAsia" w:ascii="宋体" w:hAnsi="宋体"/>
                <w:sz w:val="24"/>
              </w:rPr>
              <w:t>分）</w:t>
            </w:r>
          </w:p>
        </w:tc>
        <w:tc>
          <w:tcPr>
            <w:tcW w:w="1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80" w:lineRule="exact"/>
              <w:jc w:val="center"/>
              <w:rPr>
                <w:rFonts w:ascii="宋体" w:hAnsi="宋体"/>
                <w:sz w:val="24"/>
              </w:rPr>
            </w:pPr>
            <w:r>
              <w:rPr>
                <w:rFonts w:hint="eastAsia" w:ascii="宋体" w:hAnsi="宋体" w:cs="宋体"/>
                <w:sz w:val="24"/>
              </w:rPr>
              <w:t>供应商业绩</w:t>
            </w:r>
          </w:p>
        </w:tc>
        <w:tc>
          <w:tcPr>
            <w:tcW w:w="4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80" w:lineRule="exact"/>
              <w:rPr>
                <w:rFonts w:ascii="宋体" w:hAnsi="宋体"/>
                <w:sz w:val="24"/>
              </w:rPr>
            </w:pPr>
            <w:r>
              <w:rPr>
                <w:rFonts w:hint="eastAsia" w:ascii="宋体" w:hAnsi="宋体" w:cs="宋体"/>
                <w:sz w:val="24"/>
              </w:rPr>
              <w:t>投标人在20</w:t>
            </w:r>
            <w:r>
              <w:rPr>
                <w:rFonts w:hint="eastAsia" w:ascii="宋体" w:hAnsi="宋体" w:cs="宋体"/>
                <w:sz w:val="24"/>
                <w:lang w:val="en-US" w:eastAsia="zh-CN"/>
              </w:rPr>
              <w:t>20</w:t>
            </w:r>
            <w:r>
              <w:rPr>
                <w:rFonts w:hint="eastAsia" w:ascii="宋体" w:hAnsi="宋体" w:cs="宋体"/>
                <w:sz w:val="24"/>
              </w:rPr>
              <w:t>年1月1日至投标当日，每提供一份合同（其中包含4个及以上系统）测评案例得3分，满分9分。</w:t>
            </w:r>
            <w:r>
              <w:rPr>
                <w:rFonts w:hint="eastAsia" w:ascii="宋体" w:hAnsi="宋体" w:cs="宋体"/>
                <w:sz w:val="24"/>
              </w:rPr>
              <w:br w:type="textWrapping"/>
            </w:r>
            <w:r>
              <w:rPr>
                <w:rFonts w:hint="eastAsia" w:ascii="宋体" w:hAnsi="宋体" w:cs="宋体"/>
                <w:b/>
                <w:sz w:val="24"/>
              </w:rPr>
              <w:t>注：投标人须提供案例合同并加盖投标人公章，合同案例至少需提供首页、服务内容页以及签字盖章页，否则不得分；</w:t>
            </w:r>
          </w:p>
        </w:tc>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b/>
                <w:bCs/>
                <w:sz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83" w:type="dxa"/>
            <w:vMerge w:val="continue"/>
            <w:tcBorders>
              <w:left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p>
        </w:tc>
        <w:tc>
          <w:tcPr>
            <w:tcW w:w="17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spacing w:line="480" w:lineRule="exact"/>
              <w:jc w:val="center"/>
              <w:rPr>
                <w:rFonts w:ascii="宋体" w:hAnsi="宋体"/>
                <w:sz w:val="24"/>
              </w:rPr>
            </w:pPr>
            <w:r>
              <w:rPr>
                <w:rFonts w:hint="eastAsia" w:ascii="宋体" w:hAnsi="宋体"/>
                <w:sz w:val="24"/>
              </w:rPr>
              <w:t>供应商实力</w:t>
            </w:r>
          </w:p>
        </w:tc>
        <w:tc>
          <w:tcPr>
            <w:tcW w:w="44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eastAsia" w:ascii="Times New Roman" w:hAnsi="Times New Roman"/>
                <w:color w:val="000000"/>
                <w:kern w:val="0"/>
                <w:szCs w:val="21"/>
                <w:lang w:bidi="ar"/>
              </w:rPr>
            </w:pPr>
            <w:r>
              <w:rPr>
                <w:rFonts w:hint="eastAsia" w:ascii="宋体" w:hAnsi="宋体" w:cs="宋体"/>
                <w:sz w:val="24"/>
              </w:rPr>
              <w:t>1、投标人具有ISO9001质量管理体系认证证书、ISO45001职业健康安全管理体系认证证书、ISO14001环境管理体系认证证书的每个得2分，满分为6分。</w:t>
            </w:r>
          </w:p>
          <w:p>
            <w:pPr>
              <w:widowControl/>
              <w:jc w:val="left"/>
              <w:rPr>
                <w:rFonts w:hint="eastAsia" w:ascii="Times New Roman" w:hAnsi="Times New Roman"/>
                <w:b/>
                <w:color w:val="000000"/>
                <w:kern w:val="0"/>
                <w:szCs w:val="21"/>
                <w:lang w:bidi="ar"/>
              </w:rPr>
            </w:pPr>
            <w:r>
              <w:rPr>
                <w:rFonts w:hint="eastAsia" w:ascii="Times New Roman" w:hAnsi="Times New Roman"/>
                <w:b/>
                <w:color w:val="000000"/>
                <w:kern w:val="0"/>
                <w:szCs w:val="21"/>
                <w:lang w:bidi="ar"/>
              </w:rPr>
              <w:t>注：投标文件中提供证书扫描件作为评审依据，证书中应能体现发证机构已获得认监委认证，并同时在投标文件中提供在认监委网站对证书发证机构的查询截图作为评审依据。</w:t>
            </w:r>
          </w:p>
          <w:p>
            <w:pPr>
              <w:widowControl/>
              <w:jc w:val="left"/>
              <w:rPr>
                <w:rFonts w:hint="eastAsia" w:ascii="宋体" w:hAnsi="宋体" w:cs="宋体"/>
                <w:sz w:val="24"/>
              </w:rPr>
            </w:pPr>
            <w:r>
              <w:rPr>
                <w:rFonts w:hint="eastAsia" w:ascii="宋体" w:hAnsi="宋体" w:cs="宋体"/>
                <w:sz w:val="24"/>
              </w:rPr>
              <w:t xml:space="preserve">2、投标人每提供一个2018年1月1日以来中国合格评定国家认可委员会与信息产业信息安全测评中心联合颁发的能力验证计划结果证书的，得 </w:t>
            </w:r>
            <w:r>
              <w:rPr>
                <w:rFonts w:hint="eastAsia" w:ascii="宋体" w:hAnsi="宋体" w:cs="宋体"/>
                <w:sz w:val="24"/>
                <w:lang w:val="en-US" w:eastAsia="zh-CN"/>
              </w:rPr>
              <w:t>3</w:t>
            </w:r>
            <w:r>
              <w:rPr>
                <w:rFonts w:hint="eastAsia" w:ascii="宋体" w:hAnsi="宋体" w:cs="宋体"/>
                <w:sz w:val="24"/>
              </w:rPr>
              <w:t>分，满分</w:t>
            </w:r>
            <w:r>
              <w:rPr>
                <w:rFonts w:hint="eastAsia" w:ascii="宋体" w:hAnsi="宋体" w:cs="宋体"/>
                <w:sz w:val="24"/>
                <w:lang w:val="en-US" w:eastAsia="zh-CN"/>
              </w:rPr>
              <w:t>6</w:t>
            </w:r>
            <w:r>
              <w:rPr>
                <w:rFonts w:hint="eastAsia" w:ascii="宋体" w:hAnsi="宋体" w:cs="宋体"/>
                <w:sz w:val="24"/>
              </w:rPr>
              <w:t>分。</w:t>
            </w:r>
          </w:p>
          <w:p>
            <w:pPr>
              <w:widowControl/>
              <w:jc w:val="left"/>
              <w:rPr>
                <w:rFonts w:ascii="Times New Roman" w:hAnsi="Times New Roman"/>
                <w:b/>
                <w:szCs w:val="21"/>
              </w:rPr>
            </w:pPr>
            <w:r>
              <w:rPr>
                <w:rFonts w:hint="eastAsia" w:ascii="宋体" w:hAnsi="宋体" w:cs="宋体"/>
                <w:b/>
                <w:color w:val="000000"/>
                <w:kern w:val="0"/>
                <w:szCs w:val="21"/>
                <w:lang w:bidi="ar"/>
              </w:rPr>
              <w:t xml:space="preserve">注：提供证书扫描件或影印件，证书上单位名称与投标单位名称须一致，否则此项不得分。 </w:t>
            </w:r>
          </w:p>
          <w:p>
            <w:pPr>
              <w:widowControl/>
              <w:rPr>
                <w:rFonts w:ascii="宋体" w:hAnsi="宋体" w:cs="宋体"/>
                <w:sz w:val="24"/>
              </w:rPr>
            </w:pPr>
            <w:r>
              <w:rPr>
                <w:rFonts w:hint="eastAsia" w:ascii="宋体" w:hAnsi="宋体" w:cs="宋体"/>
                <w:sz w:val="24"/>
              </w:rPr>
              <w:t>3、投标人被纳入省级及以上服务业标准化试点项目单位的，得6</w:t>
            </w:r>
            <w:r>
              <w:rPr>
                <w:rFonts w:ascii="宋体" w:hAnsi="宋体" w:cs="宋体"/>
                <w:sz w:val="24"/>
              </w:rPr>
              <w:t>分。</w:t>
            </w:r>
            <w:r>
              <w:rPr>
                <w:rFonts w:hint="eastAsia" w:ascii="宋体" w:hAnsi="宋体" w:cs="宋体"/>
                <w:sz w:val="24"/>
              </w:rPr>
              <w:t xml:space="preserve"> </w:t>
            </w:r>
          </w:p>
          <w:p>
            <w:pPr>
              <w:spacing w:before="154"/>
              <w:ind w:right="102"/>
              <w:jc w:val="left"/>
              <w:rPr>
                <w:rFonts w:ascii="宋体" w:hAnsi="宋体" w:cs="宋体"/>
                <w:sz w:val="24"/>
              </w:rPr>
            </w:pPr>
            <w:r>
              <w:rPr>
                <w:rFonts w:hint="eastAsia" w:ascii="宋体" w:hAnsi="宋体" w:cs="宋体"/>
                <w:sz w:val="24"/>
              </w:rPr>
              <w:t>4、投标人具备涉密信息系统集成资质证书（系统咨询）的，得10分。</w:t>
            </w:r>
          </w:p>
          <w:p>
            <w:pPr>
              <w:spacing w:before="154"/>
              <w:ind w:right="102"/>
              <w:jc w:val="left"/>
              <w:rPr>
                <w:rFonts w:ascii="宋体" w:hAnsi="宋体" w:cs="宋体"/>
                <w:sz w:val="24"/>
              </w:rPr>
            </w:pPr>
            <w:r>
              <w:rPr>
                <w:rFonts w:hint="eastAsia" w:ascii="宋体" w:hAnsi="宋体" w:cs="宋体"/>
                <w:sz w:val="24"/>
              </w:rPr>
              <w:t>5、近三年以来，投标人获得省级信息安全等级保护工作协调管理部门，或网络安全主管部门感谢或表彰函的，每获得一次</w:t>
            </w:r>
            <w:r>
              <w:rPr>
                <w:rFonts w:ascii="宋体" w:hAnsi="宋体" w:cs="宋体"/>
                <w:sz w:val="24"/>
              </w:rPr>
              <w:t>得</w:t>
            </w:r>
            <w:r>
              <w:rPr>
                <w:rFonts w:hint="eastAsia" w:ascii="宋体" w:hAnsi="宋体" w:cs="宋体"/>
                <w:sz w:val="24"/>
              </w:rPr>
              <w:t>1</w:t>
            </w:r>
            <w:r>
              <w:rPr>
                <w:rFonts w:ascii="宋体" w:hAnsi="宋体" w:cs="宋体"/>
                <w:sz w:val="24"/>
              </w:rPr>
              <w:t>分，</w:t>
            </w:r>
            <w:r>
              <w:rPr>
                <w:rFonts w:hint="eastAsia" w:ascii="宋体" w:hAnsi="宋体" w:cs="宋体"/>
                <w:sz w:val="24"/>
              </w:rPr>
              <w:t>满分为5</w:t>
            </w:r>
            <w:r>
              <w:rPr>
                <w:rFonts w:ascii="宋体" w:hAnsi="宋体" w:cs="宋体"/>
                <w:sz w:val="24"/>
              </w:rPr>
              <w:t>分。</w:t>
            </w:r>
          </w:p>
          <w:p>
            <w:pPr>
              <w:spacing w:before="154"/>
              <w:ind w:right="102"/>
              <w:jc w:val="left"/>
              <w:rPr>
                <w:rFonts w:ascii="宋体" w:hAnsi="宋体" w:cs="宋体"/>
                <w:b/>
                <w:bCs/>
                <w:color w:val="000000"/>
                <w:kern w:val="0"/>
                <w:sz w:val="24"/>
              </w:rPr>
            </w:pPr>
            <w:r>
              <w:rPr>
                <w:rFonts w:hint="eastAsia" w:ascii="宋体" w:hAnsi="宋体" w:cs="宋体"/>
                <w:b/>
                <w:bCs/>
                <w:color w:val="000000"/>
                <w:kern w:val="0"/>
                <w:sz w:val="24"/>
              </w:rPr>
              <w:t>注：时间以感谢或表彰的时间为准。以上材料提供扫描件或影印件并加盖投标人公章，材料须能体现投标人名称，如无法体现，须另附颁奖单位的相关证明材料，未提供、提供不全或不按照要求提供的不得分。</w:t>
            </w:r>
          </w:p>
        </w:tc>
        <w:tc>
          <w:tcPr>
            <w:tcW w:w="13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80" w:lineRule="exact"/>
              <w:jc w:val="center"/>
              <w:rPr>
                <w:rFonts w:ascii="宋体" w:hAnsi="宋体"/>
                <w:b/>
                <w:bCs/>
                <w:sz w:val="24"/>
              </w:rPr>
            </w:pPr>
            <w:r>
              <w:rPr>
                <w:rFonts w:hint="eastAsia" w:ascii="宋体" w:hAnsi="宋体"/>
                <w:b/>
                <w:bCs/>
                <w:sz w:val="24"/>
              </w:rPr>
              <w:t>0-3</w:t>
            </w:r>
            <w:r>
              <w:rPr>
                <w:rFonts w:hint="eastAsia" w:ascii="宋体" w:hAnsi="宋体"/>
                <w:b/>
                <w:bCs/>
                <w:sz w:val="24"/>
                <w:lang w:val="en-US" w:eastAsia="zh-CN"/>
              </w:rPr>
              <w:t>3</w:t>
            </w:r>
            <w:r>
              <w:rPr>
                <w:rFonts w:hint="eastAsia" w:ascii="宋体" w:hAnsi="宋体"/>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83" w:type="dxa"/>
            <w:tcBorders>
              <w:left w:val="single" w:color="auto" w:sz="4" w:space="0"/>
              <w:right w:val="single" w:color="auto" w:sz="4" w:space="0"/>
            </w:tcBorders>
            <w:shd w:val="clear" w:color="auto" w:fill="FFFFFF" w:themeFill="background1"/>
            <w:vAlign w:val="center"/>
          </w:tcPr>
          <w:p>
            <w:pPr>
              <w:spacing w:line="480" w:lineRule="exact"/>
              <w:jc w:val="center"/>
              <w:rPr>
                <w:rFonts w:ascii="Times New Roman" w:hAnsi="Times New Roman"/>
                <w:szCs w:val="21"/>
              </w:rPr>
            </w:pPr>
            <w:r>
              <w:rPr>
                <w:rFonts w:hint="eastAsia" w:ascii="Times New Roman" w:hAnsi="Times New Roman"/>
                <w:szCs w:val="21"/>
              </w:rPr>
              <w:t>价格分</w:t>
            </w:r>
          </w:p>
          <w:p>
            <w:pPr>
              <w:spacing w:line="480" w:lineRule="exact"/>
              <w:jc w:val="center"/>
              <w:rPr>
                <w:rFonts w:ascii="宋体" w:hAnsi="宋体"/>
                <w:b/>
                <w:bCs/>
                <w:sz w:val="24"/>
              </w:rPr>
            </w:pPr>
            <w:r>
              <w:rPr>
                <w:rFonts w:hint="eastAsia" w:ascii="Times New Roman" w:hAnsi="Times New Roman"/>
                <w:szCs w:val="21"/>
              </w:rPr>
              <w:t>（10分）</w:t>
            </w:r>
          </w:p>
        </w:tc>
        <w:tc>
          <w:tcPr>
            <w:tcW w:w="758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before="154"/>
              <w:ind w:right="102"/>
              <w:jc w:val="left"/>
              <w:rPr>
                <w:rFonts w:hint="eastAsia" w:ascii="宋体" w:hAnsi="宋体" w:cs="宋体"/>
                <w:sz w:val="24"/>
              </w:rPr>
            </w:pPr>
            <w:r>
              <w:rPr>
                <w:rFonts w:hint="eastAsia" w:ascii="宋体" w:hAnsi="宋体" w:cs="宋体"/>
                <w:sz w:val="24"/>
              </w:rPr>
              <w:t>价格分统一采用低价优先法，即满足招标文件要求且最终报价最低的价格作为评标基准价，其价格分为满分 10 分。其他磋商供应商的价格分统一按照下列公式计算（四舍五入保留至小数点后两位数）：</w:t>
            </w:r>
          </w:p>
          <w:p>
            <w:pPr>
              <w:spacing w:before="154"/>
              <w:ind w:right="102"/>
              <w:jc w:val="left"/>
              <w:rPr>
                <w:rFonts w:ascii="宋体" w:hAnsi="宋体"/>
                <w:b/>
                <w:bCs/>
                <w:sz w:val="24"/>
              </w:rPr>
            </w:pPr>
            <w:r>
              <w:rPr>
                <w:rFonts w:hint="eastAsia" w:ascii="宋体" w:hAnsi="宋体" w:cs="宋体"/>
                <w:sz w:val="24"/>
              </w:rPr>
              <w:t>磋商报价得分＝（评标基准价/磋商报价）× 10％×100</w:t>
            </w:r>
          </w:p>
        </w:tc>
      </w:tr>
    </w:tbl>
    <w:p>
      <w:pPr>
        <w:keepNext w:val="0"/>
        <w:keepLines w:val="0"/>
        <w:pageBreakBefore w:val="0"/>
        <w:kinsoku/>
        <w:wordWrap/>
        <w:overflowPunct/>
        <w:topLinePunct w:val="0"/>
        <w:bidi w:val="0"/>
        <w:snapToGrid/>
        <w:spacing w:line="24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评标委员根据评分细则对投标人的技术标进行独立评分。计算各位评委评分之平均值，保留至小数点后两位数，得到该投标人技术标得分。</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4、得分汇总 </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（1）将每个有效磋商供应商的技术标分之和加上根据上述标准计算出的价格分，即为该磋商供应商的综合总得分。 </w:t>
      </w:r>
    </w:p>
    <w:p>
      <w:pPr>
        <w:keepNext w:val="0"/>
        <w:keepLines w:val="0"/>
        <w:pageBreakBefore w:val="0"/>
        <w:kinsoku/>
        <w:wordWrap/>
        <w:overflowPunct/>
        <w:topLinePunct w:val="0"/>
        <w:bidi w:val="0"/>
        <w:snapToGrid/>
        <w:spacing w:line="24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（2）按照有效磋商供应商综合总得分由高到低依次排出成交供应商及成交候选供应商</w:t>
      </w:r>
      <w:r>
        <w:rPr>
          <w:rFonts w:hint="eastAsia" w:ascii="宋体" w:hAnsi="宋体" w:eastAsia="宋体" w:cs="宋体"/>
          <w:sz w:val="24"/>
          <w:szCs w:val="24"/>
          <w:lang w:eastAsia="zh-CN"/>
        </w:rPr>
        <w:t>。</w:t>
      </w:r>
    </w:p>
    <w:sectPr>
      <w:headerReference r:id="rId3" w:type="default"/>
      <w:footerReference r:id="rId4" w:type="default"/>
      <w:pgSz w:w="11906" w:h="16838"/>
      <w:pgMar w:top="1440" w:right="1800" w:bottom="1440" w:left="1800" w:header="851" w:footer="992" w:gutter="0"/>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pBdr>
        <w:bottom w:val="single" w:color="auto" w:sz="4" w:space="0"/>
      </w:pBdr>
      <w:kinsoku/>
      <w:wordWrap/>
      <w:overflowPunct/>
      <w:topLinePunct w:val="0"/>
      <w:bidi w:val="0"/>
      <w:snapToGrid/>
      <w:spacing w:line="240" w:lineRule="auto"/>
      <w:jc w:val="right"/>
      <w:textAlignment w:val="auto"/>
    </w:pPr>
    <w:r>
      <w:rPr>
        <w:rFonts w:hint="eastAsia" w:ascii="微软雅黑" w:hAnsi="微软雅黑" w:eastAsia="微软雅黑" w:cs="微软雅黑"/>
        <w:b/>
        <w:bCs w:val="0"/>
        <w:i/>
        <w:iCs/>
        <w:sz w:val="21"/>
        <w:szCs w:val="21"/>
        <w:lang w:val="en-US" w:eastAsia="zh-CN"/>
      </w:rPr>
      <w:t>信息系统等级保护测评服务招标文件</w:t>
    </w: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-504825</wp:posOffset>
          </wp:positionH>
          <wp:positionV relativeFrom="paragraph">
            <wp:posOffset>-254000</wp:posOffset>
          </wp:positionV>
          <wp:extent cx="2158365" cy="539750"/>
          <wp:effectExtent l="0" t="0" r="13335" b="12700"/>
          <wp:wrapThrough wrapText="bothSides">
            <wp:wrapPolygon>
              <wp:start x="0" y="0"/>
              <wp:lineTo x="0" y="20584"/>
              <wp:lineTo x="21352" y="20584"/>
              <wp:lineTo x="21352" y="0"/>
              <wp:lineTo x="0" y="0"/>
            </wp:wrapPolygon>
          </wp:wrapThrough>
          <wp:docPr id="1" name="图片 1" descr="文档logo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档logo黑"/>
                  <pic:cNvPicPr>
                    <a:picLocks noChangeAspect="1"/>
                  </pic:cNvPicPr>
                </pic:nvPicPr>
                <pic:blipFill>
                  <a:blip r:embed="rId1"/>
                  <a:stretch>
                    <a:fillRect/>
                  </a:stretch>
                </pic:blipFill>
                <pic:spPr>
                  <a:xfrm>
                    <a:off x="0" y="0"/>
                    <a:ext cx="2158365" cy="53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CA42E"/>
    <w:multiLevelType w:val="singleLevel"/>
    <w:tmpl w:val="A74CA4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5C"/>
    <w:rsid w:val="00042D78"/>
    <w:rsid w:val="00094A90"/>
    <w:rsid w:val="000D2D67"/>
    <w:rsid w:val="000E4BA4"/>
    <w:rsid w:val="001C58FB"/>
    <w:rsid w:val="0025085E"/>
    <w:rsid w:val="002D07E8"/>
    <w:rsid w:val="002F1434"/>
    <w:rsid w:val="002F3B93"/>
    <w:rsid w:val="00324847"/>
    <w:rsid w:val="00332A4D"/>
    <w:rsid w:val="003B0E11"/>
    <w:rsid w:val="003B4708"/>
    <w:rsid w:val="003D3FFC"/>
    <w:rsid w:val="003F7AB0"/>
    <w:rsid w:val="004B6DDB"/>
    <w:rsid w:val="004E086B"/>
    <w:rsid w:val="0050357D"/>
    <w:rsid w:val="00535D15"/>
    <w:rsid w:val="005D1829"/>
    <w:rsid w:val="0060511D"/>
    <w:rsid w:val="00696D83"/>
    <w:rsid w:val="006E405C"/>
    <w:rsid w:val="00737335"/>
    <w:rsid w:val="00765ABF"/>
    <w:rsid w:val="007B37D6"/>
    <w:rsid w:val="007C50B2"/>
    <w:rsid w:val="007E0140"/>
    <w:rsid w:val="0080461D"/>
    <w:rsid w:val="0082553A"/>
    <w:rsid w:val="00842B0C"/>
    <w:rsid w:val="008539B0"/>
    <w:rsid w:val="0097745B"/>
    <w:rsid w:val="009C43D7"/>
    <w:rsid w:val="00A01551"/>
    <w:rsid w:val="00A31BA4"/>
    <w:rsid w:val="00A75656"/>
    <w:rsid w:val="00AA3EAD"/>
    <w:rsid w:val="00AB44F6"/>
    <w:rsid w:val="00B133B4"/>
    <w:rsid w:val="00B23694"/>
    <w:rsid w:val="00D967BE"/>
    <w:rsid w:val="00DC7168"/>
    <w:rsid w:val="00EB3378"/>
    <w:rsid w:val="00F4699B"/>
    <w:rsid w:val="00FD475E"/>
    <w:rsid w:val="1E9D64A8"/>
    <w:rsid w:val="26EA7354"/>
    <w:rsid w:val="34DB6242"/>
    <w:rsid w:val="4ED320FA"/>
    <w:rsid w:val="555A61B3"/>
    <w:rsid w:val="5F023878"/>
    <w:rsid w:val="61886961"/>
    <w:rsid w:val="674D7706"/>
    <w:rsid w:val="740F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left"/>
    </w:pPr>
    <w:rPr>
      <w:rFonts w:ascii="Arial" w:hAnsi="Arial" w:eastAsia="黑体" w:cs="Times New Roman"/>
      <w:b/>
      <w:sz w:val="32"/>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character" w:customStyle="1" w:styleId="13">
    <w:name w:val="正文文本 字符"/>
    <w:basedOn w:val="7"/>
    <w:link w:val="2"/>
    <w:qFormat/>
    <w:uiPriority w:val="0"/>
    <w:rPr>
      <w:rFonts w:ascii="Arial" w:hAnsi="Arial" w:eastAsia="黑体" w:cs="Times New Roman"/>
      <w:b/>
      <w:sz w:val="32"/>
      <w:szCs w:val="20"/>
    </w:rPr>
  </w:style>
  <w:style w:type="paragraph" w:customStyle="1" w:styleId="14">
    <w:name w:val="Table Paragraph"/>
    <w:basedOn w:val="1"/>
    <w:qFormat/>
    <w:uiPriority w:val="1"/>
    <w:pPr>
      <w:jc w:val="left"/>
    </w:pPr>
    <w:rPr>
      <w:rFonts w:ascii="@微软简标宋" w:hAnsi="@微软简标宋" w:eastAsia="@微软简标宋" w:cs="@微软简标宋"/>
      <w:kern w:val="0"/>
      <w:sz w:val="22"/>
      <w:szCs w:val="24"/>
      <w:lang w:eastAsia="en-US"/>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1060</Words>
  <Characters>6044</Characters>
  <Lines>50</Lines>
  <Paragraphs>14</Paragraphs>
  <TotalTime>25</TotalTime>
  <ScaleCrop>false</ScaleCrop>
  <LinksUpToDate>false</LinksUpToDate>
  <CharactersWithSpaces>7090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2020-06-16T09:13:00Z</dcterms:created>
  <dc:creator>Administrator</dc:creator>
  <cp:lastModifiedBy>一诺千金</cp:lastModifiedBy>
  <dcterms:modified xsi:type="dcterms:W3CDTF">2021-05-10T03:39:38Z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851FAAD2DC3C4F69B2A0E6FB6EF38AE1</vt:lpwstr>
  </property>
</Properties>
</file>