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>六安市降低住房公积金缴存比例缓缴住房公积金申请表</w:t>
      </w:r>
    </w:p>
    <w:tbl>
      <w:tblPr>
        <w:tblStyle w:val="3"/>
        <w:tblpPr w:leftFromText="180" w:rightFromText="180" w:vertAnchor="page" w:horzAnchor="page" w:tblpX="2005" w:tblpY="2466"/>
        <w:tblOverlap w:val="never"/>
        <w:tblW w:w="7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4"/>
        <w:gridCol w:w="1239"/>
        <w:gridCol w:w="972"/>
        <w:gridCol w:w="1306"/>
        <w:gridCol w:w="1264"/>
        <w:gridCol w:w="2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申请单位</w:t>
            </w:r>
          </w:p>
        </w:tc>
        <w:tc>
          <w:tcPr>
            <w:tcW w:w="589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公积金账号</w:t>
            </w:r>
          </w:p>
        </w:tc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邮  编</w:t>
            </w:r>
          </w:p>
        </w:tc>
        <w:tc>
          <w:tcPr>
            <w:tcW w:w="23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联 系 人</w:t>
            </w:r>
          </w:p>
        </w:tc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联系电话</w:t>
            </w:r>
          </w:p>
        </w:tc>
        <w:tc>
          <w:tcPr>
            <w:tcW w:w="23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通讯地址</w:t>
            </w:r>
          </w:p>
        </w:tc>
        <w:tc>
          <w:tcPr>
            <w:tcW w:w="5893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缴存人数</w:t>
            </w:r>
          </w:p>
        </w:tc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工资基数</w:t>
            </w:r>
          </w:p>
        </w:tc>
        <w:tc>
          <w:tcPr>
            <w:tcW w:w="23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199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缴存比例</w:t>
            </w:r>
          </w:p>
        </w:tc>
        <w:tc>
          <w:tcPr>
            <w:tcW w:w="2278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月缴存额</w:t>
            </w:r>
          </w:p>
        </w:tc>
        <w:tc>
          <w:tcPr>
            <w:tcW w:w="23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5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事项</w:t>
            </w:r>
          </w:p>
        </w:tc>
        <w:tc>
          <w:tcPr>
            <w:tcW w:w="1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□降低比例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申请比例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申请期限</w:t>
            </w:r>
          </w:p>
        </w:tc>
        <w:tc>
          <w:tcPr>
            <w:tcW w:w="23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754" w:type="dxa"/>
            <w:vMerge w:val="continue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2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□缓　  缴</w:t>
            </w:r>
          </w:p>
        </w:tc>
        <w:tc>
          <w:tcPr>
            <w:tcW w:w="9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缓缴总额</w:t>
            </w:r>
          </w:p>
        </w:tc>
        <w:tc>
          <w:tcPr>
            <w:tcW w:w="130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申请期限</w:t>
            </w:r>
          </w:p>
        </w:tc>
        <w:tc>
          <w:tcPr>
            <w:tcW w:w="23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7886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申请原因（亏损情况说明）：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单位负责人签章：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 w:firstLineChars="10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>单位盖章: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  <w:t xml:space="preserve">                                                    年     月    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</w:p>
    <w:p>
      <w:pPr>
        <w:ind w:left="0" w:leftChars="0" w:firstLine="0" w:firstLineChars="0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注：</w:t>
      </w:r>
    </w:p>
    <w:p>
      <w:pPr>
        <w:ind w:left="0" w:leftChars="0" w:firstLine="0" w:firstLineChars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申请时同时提交本单位职工代表大会（职工大会）或工会全体委员会议通过的决议、经会计师事务所审计的上年度财务报告。情况特殊的，根据公积金中心的要求提供其他相关资料。</w:t>
      </w:r>
    </w:p>
    <w:p>
      <w:pPr>
        <w:ind w:left="0" w:leftChars="0" w:firstLine="0" w:firstLineChars="0"/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2、申请期限不得超过一年。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F00A3"/>
    <w:rsid w:val="6F857A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topLinePunct/>
      <w:adjustRightInd w:val="0"/>
      <w:snapToGrid w:val="0"/>
      <w:spacing w:before="160" w:after="160" w:line="240" w:lineRule="atLeast"/>
      <w:ind w:left="1701"/>
    </w:pPr>
    <w:rPr>
      <w:rFonts w:ascii="Times New Roman" w:hAnsi="Times New Roman" w:eastAsia="宋体" w:cs="Arial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QiuJingliang</dc:creator>
  <cp:lastModifiedBy>木子</cp:lastModifiedBy>
  <dcterms:modified xsi:type="dcterms:W3CDTF">2021-01-19T01:54:06Z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